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42" w:rsidRPr="008F2ABC" w:rsidRDefault="001E7288" w:rsidP="008F2ABC">
      <w:pPr>
        <w:pStyle w:val="ListParagraph"/>
        <w:spacing w:line="360" w:lineRule="auto"/>
        <w:ind w:left="0" w:right="-1"/>
        <w:jc w:val="center"/>
        <w:rPr>
          <w:rFonts w:ascii="Arial" w:hAnsi="Arial" w:cs="Arial"/>
          <w:b/>
          <w:sz w:val="22"/>
          <w:szCs w:val="22"/>
        </w:rPr>
      </w:pPr>
      <w:bookmarkStart w:id="0" w:name="_GoBack"/>
      <w:bookmarkEnd w:id="0"/>
      <w:r w:rsidRPr="008F2ABC">
        <w:rPr>
          <w:rFonts w:ascii="Arial" w:hAnsi="Arial" w:cs="Arial"/>
          <w:b/>
          <w:sz w:val="22"/>
          <w:szCs w:val="22"/>
        </w:rPr>
        <w:t>CONTENTS</w:t>
      </w:r>
    </w:p>
    <w:p w:rsidR="00CA5742" w:rsidRPr="00CA5742" w:rsidRDefault="00CA5742" w:rsidP="00CA5742">
      <w:pPr>
        <w:pStyle w:val="ListParagraph"/>
        <w:spacing w:line="360" w:lineRule="auto"/>
        <w:ind w:left="567" w:right="-1"/>
        <w:rPr>
          <w:rFonts w:ascii="Arial" w:hAnsi="Arial" w:cs="Arial"/>
          <w:b/>
          <w:sz w:val="20"/>
        </w:rPr>
      </w:pPr>
      <w:r w:rsidRPr="00CA5742">
        <w:rPr>
          <w:rFonts w:ascii="Arial" w:hAnsi="Arial" w:cs="Arial"/>
          <w:b/>
          <w:sz w:val="20"/>
        </w:rPr>
        <w:t>Part C</w:t>
      </w:r>
      <w:r w:rsidRPr="00CA5742">
        <w:rPr>
          <w:rFonts w:ascii="Arial" w:hAnsi="Arial" w:cs="Arial"/>
          <w:b/>
          <w:sz w:val="20"/>
        </w:rPr>
        <w:tab/>
        <w:t>Site Compatibility of Proposed Development</w:t>
      </w:r>
      <w:r w:rsidRPr="00CA5742">
        <w:rPr>
          <w:rFonts w:ascii="Arial" w:hAnsi="Arial" w:cs="Arial"/>
          <w:b/>
          <w:sz w:val="20"/>
        </w:rPr>
        <w:tab/>
      </w:r>
      <w:r w:rsidRPr="00CA5742">
        <w:rPr>
          <w:rFonts w:ascii="Arial" w:hAnsi="Arial" w:cs="Arial"/>
          <w:b/>
          <w:sz w:val="20"/>
        </w:rPr>
        <w:tab/>
      </w:r>
      <w:r w:rsidRPr="00CA5742">
        <w:rPr>
          <w:rFonts w:ascii="Arial" w:hAnsi="Arial" w:cs="Arial"/>
          <w:b/>
          <w:sz w:val="20"/>
        </w:rPr>
        <w:tab/>
      </w:r>
      <w:r w:rsidRPr="00CA5742">
        <w:rPr>
          <w:rFonts w:ascii="Arial" w:hAnsi="Arial" w:cs="Arial"/>
          <w:b/>
          <w:sz w:val="20"/>
        </w:rPr>
        <w:tab/>
      </w:r>
      <w:r>
        <w:rPr>
          <w:rFonts w:ascii="Arial" w:hAnsi="Arial" w:cs="Arial"/>
          <w:b/>
          <w:sz w:val="20"/>
        </w:rPr>
        <w:tab/>
      </w:r>
      <w:r w:rsidR="000349C3">
        <w:rPr>
          <w:rFonts w:ascii="Arial" w:hAnsi="Arial" w:cs="Arial"/>
          <w:b/>
          <w:sz w:val="20"/>
        </w:rPr>
        <w:t>5</w:t>
      </w:r>
    </w:p>
    <w:p w:rsidR="00CA5742" w:rsidRDefault="00CA5742" w:rsidP="00CA5742">
      <w:pPr>
        <w:pStyle w:val="ListParagraph"/>
        <w:spacing w:line="360" w:lineRule="auto"/>
        <w:ind w:left="1440" w:right="-1" w:firstLine="720"/>
        <w:rPr>
          <w:rFonts w:ascii="Arial" w:hAnsi="Arial" w:cs="Arial"/>
          <w:sz w:val="20"/>
        </w:rPr>
      </w:pPr>
      <w:r w:rsidRPr="00CA5742">
        <w:rPr>
          <w:rFonts w:ascii="Arial" w:hAnsi="Arial" w:cs="Arial"/>
          <w:b/>
          <w:sz w:val="20"/>
        </w:rPr>
        <w:t>Development Proposal Information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0349C3">
        <w:rPr>
          <w:rFonts w:ascii="Arial" w:hAnsi="Arial" w:cs="Arial"/>
          <w:sz w:val="20"/>
        </w:rPr>
        <w:t>5</w:t>
      </w:r>
    </w:p>
    <w:p w:rsidR="00CA5742" w:rsidRDefault="00CA5742" w:rsidP="00CA5742">
      <w:pPr>
        <w:pStyle w:val="ListParagraph"/>
        <w:spacing w:line="360" w:lineRule="auto"/>
        <w:ind w:left="2160" w:right="-1" w:firstLine="720"/>
        <w:rPr>
          <w:rFonts w:ascii="Arial" w:hAnsi="Arial" w:cs="Arial"/>
          <w:sz w:val="20"/>
        </w:rPr>
      </w:pPr>
      <w:r>
        <w:rPr>
          <w:rFonts w:ascii="Arial" w:hAnsi="Arial" w:cs="Arial"/>
          <w:sz w:val="20"/>
        </w:rPr>
        <w:t>Context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0349C3">
        <w:rPr>
          <w:rFonts w:ascii="Arial" w:hAnsi="Arial" w:cs="Arial"/>
          <w:sz w:val="20"/>
        </w:rPr>
        <w:t>5</w:t>
      </w:r>
    </w:p>
    <w:p w:rsidR="00CA5742" w:rsidRDefault="00CA5742" w:rsidP="00CA5742">
      <w:pPr>
        <w:pStyle w:val="ListParagraph"/>
        <w:spacing w:line="360" w:lineRule="auto"/>
        <w:ind w:left="2880" w:right="-1"/>
        <w:rPr>
          <w:rFonts w:ascii="Arial" w:hAnsi="Arial" w:cs="Arial"/>
          <w:sz w:val="20"/>
        </w:rPr>
      </w:pPr>
      <w:r>
        <w:rPr>
          <w:rFonts w:ascii="Arial" w:hAnsi="Arial" w:cs="Arial"/>
          <w:sz w:val="20"/>
        </w:rPr>
        <w:t>Description of Surrounding Development</w:t>
      </w:r>
      <w:r>
        <w:rPr>
          <w:rFonts w:ascii="Arial" w:hAnsi="Arial" w:cs="Arial"/>
          <w:sz w:val="20"/>
        </w:rPr>
        <w:tab/>
      </w:r>
      <w:r>
        <w:rPr>
          <w:rFonts w:ascii="Arial" w:hAnsi="Arial" w:cs="Arial"/>
          <w:sz w:val="20"/>
        </w:rPr>
        <w:tab/>
      </w:r>
      <w:r>
        <w:rPr>
          <w:rFonts w:ascii="Arial" w:hAnsi="Arial" w:cs="Arial"/>
          <w:sz w:val="20"/>
        </w:rPr>
        <w:tab/>
      </w:r>
      <w:r w:rsidR="000349C3">
        <w:rPr>
          <w:rFonts w:ascii="Arial" w:hAnsi="Arial" w:cs="Arial"/>
          <w:sz w:val="20"/>
        </w:rPr>
        <w:t>6</w:t>
      </w:r>
    </w:p>
    <w:p w:rsidR="00CA5742" w:rsidRDefault="00CA5742" w:rsidP="00CA5742">
      <w:pPr>
        <w:pStyle w:val="ListParagraph"/>
        <w:spacing w:line="360" w:lineRule="auto"/>
        <w:ind w:left="2880" w:right="-1"/>
        <w:rPr>
          <w:rFonts w:ascii="Arial" w:hAnsi="Arial" w:cs="Arial"/>
          <w:sz w:val="20"/>
        </w:rPr>
      </w:pPr>
      <w:r>
        <w:rPr>
          <w:rFonts w:ascii="Arial" w:hAnsi="Arial" w:cs="Arial"/>
          <w:sz w:val="20"/>
        </w:rPr>
        <w:t>Potential Land Use Conflicts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0349C3">
        <w:rPr>
          <w:rFonts w:ascii="Arial" w:hAnsi="Arial" w:cs="Arial"/>
          <w:sz w:val="20"/>
        </w:rPr>
        <w:t>10</w:t>
      </w:r>
    </w:p>
    <w:p w:rsidR="00CA5742" w:rsidRPr="00CA5742" w:rsidRDefault="00CA5742" w:rsidP="00CA5742">
      <w:pPr>
        <w:pStyle w:val="ListParagraph"/>
        <w:spacing w:line="360" w:lineRule="auto"/>
        <w:ind w:left="2160" w:right="-1"/>
        <w:rPr>
          <w:rFonts w:ascii="Arial" w:hAnsi="Arial" w:cs="Arial"/>
          <w:b/>
          <w:sz w:val="20"/>
        </w:rPr>
      </w:pPr>
      <w:r w:rsidRPr="00CA5742">
        <w:rPr>
          <w:rFonts w:ascii="Arial" w:hAnsi="Arial" w:cs="Arial"/>
          <w:b/>
          <w:sz w:val="20"/>
        </w:rPr>
        <w:t xml:space="preserve">Natural Environment </w:t>
      </w:r>
      <w:r w:rsidRPr="00CA5742">
        <w:rPr>
          <w:rFonts w:ascii="Arial" w:hAnsi="Arial" w:cs="Arial"/>
          <w:b/>
          <w:sz w:val="20"/>
        </w:rPr>
        <w:tab/>
      </w:r>
      <w:r w:rsidRPr="00CA5742">
        <w:rPr>
          <w:rFonts w:ascii="Arial" w:hAnsi="Arial" w:cs="Arial"/>
          <w:b/>
          <w:sz w:val="20"/>
        </w:rPr>
        <w:tab/>
      </w:r>
      <w:r w:rsidRPr="00CA5742">
        <w:rPr>
          <w:rFonts w:ascii="Arial" w:hAnsi="Arial" w:cs="Arial"/>
          <w:b/>
          <w:sz w:val="20"/>
        </w:rPr>
        <w:tab/>
      </w:r>
      <w:r w:rsidRPr="00CA5742">
        <w:rPr>
          <w:rFonts w:ascii="Arial" w:hAnsi="Arial" w:cs="Arial"/>
          <w:b/>
          <w:sz w:val="20"/>
        </w:rPr>
        <w:tab/>
      </w:r>
      <w:r w:rsidRPr="00CA5742">
        <w:rPr>
          <w:rFonts w:ascii="Arial" w:hAnsi="Arial" w:cs="Arial"/>
          <w:b/>
          <w:sz w:val="20"/>
        </w:rPr>
        <w:tab/>
      </w:r>
      <w:r w:rsidRPr="00CA5742">
        <w:rPr>
          <w:rFonts w:ascii="Arial" w:hAnsi="Arial" w:cs="Arial"/>
          <w:b/>
          <w:sz w:val="20"/>
        </w:rPr>
        <w:tab/>
      </w:r>
      <w:r>
        <w:rPr>
          <w:rFonts w:ascii="Arial" w:hAnsi="Arial" w:cs="Arial"/>
          <w:b/>
          <w:sz w:val="20"/>
        </w:rPr>
        <w:tab/>
      </w:r>
      <w:r w:rsidRPr="00CA5742">
        <w:rPr>
          <w:rFonts w:ascii="Arial" w:hAnsi="Arial" w:cs="Arial"/>
          <w:b/>
          <w:sz w:val="20"/>
        </w:rPr>
        <w:t>1</w:t>
      </w:r>
      <w:r w:rsidR="000349C3">
        <w:rPr>
          <w:rFonts w:ascii="Arial" w:hAnsi="Arial" w:cs="Arial"/>
          <w:b/>
          <w:sz w:val="20"/>
        </w:rPr>
        <w:t>6</w:t>
      </w:r>
    </w:p>
    <w:p w:rsidR="00CA5742" w:rsidRDefault="00CA5742" w:rsidP="00CA5742">
      <w:pPr>
        <w:pStyle w:val="ListParagraph"/>
        <w:spacing w:line="360" w:lineRule="auto"/>
        <w:ind w:left="2880" w:right="-1"/>
        <w:rPr>
          <w:rFonts w:ascii="Arial" w:hAnsi="Arial" w:cs="Arial"/>
          <w:sz w:val="20"/>
        </w:rPr>
      </w:pPr>
      <w:r>
        <w:rPr>
          <w:rFonts w:ascii="Arial" w:hAnsi="Arial" w:cs="Arial"/>
          <w:sz w:val="20"/>
        </w:rPr>
        <w:t>Bushfire Risk</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w:t>
      </w:r>
      <w:r w:rsidR="000349C3">
        <w:rPr>
          <w:rFonts w:ascii="Arial" w:hAnsi="Arial" w:cs="Arial"/>
          <w:sz w:val="20"/>
        </w:rPr>
        <w:t>6</w:t>
      </w:r>
    </w:p>
    <w:p w:rsidR="00CA5742" w:rsidRDefault="00CA5742" w:rsidP="00CA5742">
      <w:pPr>
        <w:pStyle w:val="ListParagraph"/>
        <w:spacing w:line="360" w:lineRule="auto"/>
        <w:ind w:left="2880" w:right="-1"/>
        <w:rPr>
          <w:rFonts w:ascii="Arial" w:hAnsi="Arial" w:cs="Arial"/>
          <w:sz w:val="20"/>
        </w:rPr>
      </w:pPr>
      <w:r>
        <w:rPr>
          <w:rFonts w:ascii="Arial" w:hAnsi="Arial" w:cs="Arial"/>
          <w:sz w:val="20"/>
        </w:rPr>
        <w:t>Potential Contamination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0349C3">
        <w:rPr>
          <w:rFonts w:ascii="Arial" w:hAnsi="Arial" w:cs="Arial"/>
          <w:sz w:val="20"/>
        </w:rPr>
        <w:t>2</w:t>
      </w:r>
      <w:r w:rsidR="00EC6730">
        <w:rPr>
          <w:rFonts w:ascii="Arial" w:hAnsi="Arial" w:cs="Arial"/>
          <w:sz w:val="20"/>
        </w:rPr>
        <w:t>1</w:t>
      </w:r>
    </w:p>
    <w:p w:rsidR="00CA5742" w:rsidRDefault="00CA5742" w:rsidP="00CA5742">
      <w:pPr>
        <w:pStyle w:val="ListParagraph"/>
        <w:spacing w:line="360" w:lineRule="auto"/>
        <w:ind w:left="2880" w:right="-1"/>
        <w:rPr>
          <w:rFonts w:ascii="Arial" w:hAnsi="Arial" w:cs="Arial"/>
          <w:sz w:val="20"/>
        </w:rPr>
      </w:pPr>
      <w:r>
        <w:rPr>
          <w:rFonts w:ascii="Arial" w:hAnsi="Arial" w:cs="Arial"/>
          <w:sz w:val="20"/>
        </w:rPr>
        <w:t>Flooding Risk</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C6730">
        <w:rPr>
          <w:rFonts w:ascii="Arial" w:hAnsi="Arial" w:cs="Arial"/>
          <w:sz w:val="20"/>
        </w:rPr>
        <w:t>22</w:t>
      </w:r>
    </w:p>
    <w:p w:rsidR="00CA5742" w:rsidRDefault="00CA5742" w:rsidP="00092D99">
      <w:pPr>
        <w:pStyle w:val="ListParagraph"/>
        <w:spacing w:line="360" w:lineRule="auto"/>
        <w:ind w:left="2880" w:right="-1"/>
        <w:rPr>
          <w:rFonts w:ascii="Arial" w:hAnsi="Arial" w:cs="Arial"/>
          <w:sz w:val="20"/>
        </w:rPr>
      </w:pPr>
      <w:r>
        <w:rPr>
          <w:rFonts w:ascii="Arial" w:hAnsi="Arial" w:cs="Arial"/>
          <w:sz w:val="20"/>
        </w:rPr>
        <w:t>Riparian Corridor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C6730">
        <w:rPr>
          <w:rFonts w:ascii="Arial" w:hAnsi="Arial" w:cs="Arial"/>
          <w:sz w:val="20"/>
        </w:rPr>
        <w:t>25</w:t>
      </w:r>
    </w:p>
    <w:p w:rsidR="00EC6730" w:rsidRDefault="00EC6730" w:rsidP="00092D99">
      <w:pPr>
        <w:pStyle w:val="ListParagraph"/>
        <w:spacing w:line="360" w:lineRule="auto"/>
        <w:ind w:left="2880" w:right="-1"/>
        <w:rPr>
          <w:rFonts w:ascii="Arial" w:hAnsi="Arial" w:cs="Arial"/>
          <w:sz w:val="20"/>
        </w:rPr>
      </w:pPr>
      <w:r>
        <w:rPr>
          <w:rFonts w:ascii="Arial" w:hAnsi="Arial" w:cs="Arial"/>
          <w:sz w:val="20"/>
        </w:rPr>
        <w:t>Access to Services, Facilities and Access</w:t>
      </w:r>
      <w:r>
        <w:rPr>
          <w:rFonts w:ascii="Arial" w:hAnsi="Arial" w:cs="Arial"/>
          <w:sz w:val="20"/>
        </w:rPr>
        <w:tab/>
      </w:r>
      <w:r>
        <w:rPr>
          <w:rFonts w:ascii="Arial" w:hAnsi="Arial" w:cs="Arial"/>
          <w:sz w:val="20"/>
        </w:rPr>
        <w:tab/>
      </w:r>
      <w:r>
        <w:rPr>
          <w:rFonts w:ascii="Arial" w:hAnsi="Arial" w:cs="Arial"/>
          <w:sz w:val="20"/>
        </w:rPr>
        <w:tab/>
        <w:t>27</w:t>
      </w:r>
    </w:p>
    <w:p w:rsidR="00BB1671" w:rsidRPr="00092D99" w:rsidRDefault="00BB1671" w:rsidP="00092D99">
      <w:pPr>
        <w:pStyle w:val="ListParagraph"/>
        <w:spacing w:line="360" w:lineRule="auto"/>
        <w:ind w:left="2880" w:right="-1"/>
        <w:rPr>
          <w:rFonts w:ascii="Arial" w:hAnsi="Arial" w:cs="Arial"/>
          <w:sz w:val="20"/>
        </w:rPr>
      </w:pPr>
    </w:p>
    <w:p w:rsidR="00CA5742" w:rsidRDefault="00CA5742" w:rsidP="00CA5742">
      <w:pPr>
        <w:pStyle w:val="ListParagraph"/>
        <w:spacing w:line="360" w:lineRule="auto"/>
        <w:ind w:left="567" w:right="-1"/>
        <w:rPr>
          <w:rFonts w:ascii="Arial" w:hAnsi="Arial" w:cs="Arial"/>
          <w:b/>
          <w:sz w:val="20"/>
        </w:rPr>
      </w:pPr>
      <w:r w:rsidRPr="00CA5742">
        <w:rPr>
          <w:rFonts w:ascii="Arial" w:hAnsi="Arial" w:cs="Arial"/>
          <w:b/>
          <w:sz w:val="20"/>
        </w:rPr>
        <w:t>Part 5</w:t>
      </w:r>
      <w:r w:rsidRPr="00CA5742">
        <w:rPr>
          <w:rFonts w:ascii="Arial" w:hAnsi="Arial" w:cs="Arial"/>
          <w:b/>
          <w:sz w:val="20"/>
        </w:rPr>
        <w:tab/>
        <w:t>Development on Land Adjoining Land Zoned Primarily for Urban Purposes</w:t>
      </w:r>
      <w:r w:rsidRPr="00CA5742">
        <w:rPr>
          <w:rFonts w:ascii="Arial" w:hAnsi="Arial" w:cs="Arial"/>
          <w:b/>
          <w:sz w:val="20"/>
        </w:rPr>
        <w:tab/>
      </w:r>
      <w:r w:rsidR="00EC6730">
        <w:rPr>
          <w:rFonts w:ascii="Arial" w:hAnsi="Arial" w:cs="Arial"/>
          <w:b/>
          <w:sz w:val="20"/>
        </w:rPr>
        <w:t>30</w:t>
      </w:r>
    </w:p>
    <w:p w:rsidR="000D1A53" w:rsidRDefault="000D1A53" w:rsidP="00CA5742">
      <w:pPr>
        <w:pStyle w:val="ListParagraph"/>
        <w:spacing w:line="360" w:lineRule="auto"/>
        <w:ind w:left="567" w:right="-1"/>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t>Open Space &amp; Special Use Provisions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EC6730">
        <w:rPr>
          <w:rFonts w:ascii="Arial" w:hAnsi="Arial" w:cs="Arial"/>
          <w:b/>
          <w:sz w:val="20"/>
        </w:rPr>
        <w:t>30</w:t>
      </w:r>
    </w:p>
    <w:p w:rsidR="000D1A53" w:rsidRDefault="000D1A53" w:rsidP="00CA5742">
      <w:pPr>
        <w:pStyle w:val="ListParagraph"/>
        <w:spacing w:line="360" w:lineRule="auto"/>
        <w:ind w:left="567" w:right="-1"/>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t>Agricultural Capability of the Site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EC6730">
        <w:rPr>
          <w:rFonts w:ascii="Arial" w:hAnsi="Arial" w:cs="Arial"/>
          <w:b/>
          <w:sz w:val="20"/>
        </w:rPr>
        <w:t>31</w:t>
      </w:r>
    </w:p>
    <w:p w:rsidR="000D1A53" w:rsidRDefault="000D1A53" w:rsidP="00CA5742">
      <w:pPr>
        <w:pStyle w:val="ListParagraph"/>
        <w:spacing w:line="360" w:lineRule="auto"/>
        <w:ind w:left="567" w:right="-1"/>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t>Types, Values and Significance of Native Vegetation on Site</w:t>
      </w:r>
      <w:r>
        <w:rPr>
          <w:rFonts w:ascii="Arial" w:hAnsi="Arial" w:cs="Arial"/>
          <w:b/>
          <w:sz w:val="20"/>
        </w:rPr>
        <w:tab/>
      </w:r>
      <w:r>
        <w:rPr>
          <w:rFonts w:ascii="Arial" w:hAnsi="Arial" w:cs="Arial"/>
          <w:b/>
          <w:sz w:val="20"/>
        </w:rPr>
        <w:tab/>
      </w:r>
      <w:r w:rsidR="00EC6730">
        <w:rPr>
          <w:rFonts w:ascii="Arial" w:hAnsi="Arial" w:cs="Arial"/>
          <w:b/>
          <w:sz w:val="20"/>
        </w:rPr>
        <w:t>31</w:t>
      </w:r>
    </w:p>
    <w:p w:rsidR="00BB1671" w:rsidRDefault="00BB1671" w:rsidP="00CA5742">
      <w:pPr>
        <w:pStyle w:val="ListParagraph"/>
        <w:spacing w:line="360" w:lineRule="auto"/>
        <w:ind w:left="567" w:right="-1"/>
        <w:rPr>
          <w:rFonts w:ascii="Arial" w:hAnsi="Arial" w:cs="Arial"/>
          <w:b/>
          <w:sz w:val="20"/>
        </w:rPr>
      </w:pPr>
    </w:p>
    <w:p w:rsidR="000D1A53" w:rsidRDefault="000D1A53" w:rsidP="00CA5742">
      <w:pPr>
        <w:pStyle w:val="ListParagraph"/>
        <w:spacing w:line="360" w:lineRule="auto"/>
        <w:ind w:left="567" w:right="-1"/>
        <w:rPr>
          <w:rFonts w:ascii="Arial" w:hAnsi="Arial" w:cs="Arial"/>
          <w:b/>
          <w:sz w:val="20"/>
        </w:rPr>
      </w:pPr>
      <w:r>
        <w:rPr>
          <w:rFonts w:ascii="Arial" w:hAnsi="Arial" w:cs="Arial"/>
          <w:b/>
          <w:sz w:val="20"/>
        </w:rPr>
        <w:t>Proposal</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EC6730">
        <w:rPr>
          <w:rFonts w:ascii="Arial" w:hAnsi="Arial" w:cs="Arial"/>
          <w:b/>
          <w:sz w:val="20"/>
        </w:rPr>
        <w:t>32</w:t>
      </w:r>
    </w:p>
    <w:p w:rsidR="000D1A53" w:rsidRDefault="000D1A53" w:rsidP="00CA5742">
      <w:pPr>
        <w:pStyle w:val="ListParagraph"/>
        <w:spacing w:line="360" w:lineRule="auto"/>
        <w:ind w:left="567" w:right="-1"/>
        <w:rPr>
          <w:rFonts w:ascii="Arial" w:hAnsi="Arial" w:cs="Arial"/>
          <w:b/>
          <w:sz w:val="20"/>
        </w:rPr>
      </w:pPr>
      <w:r>
        <w:rPr>
          <w:rFonts w:ascii="Arial" w:hAnsi="Arial" w:cs="Arial"/>
          <w:b/>
          <w:sz w:val="20"/>
        </w:rPr>
        <w:tab/>
      </w:r>
      <w:r>
        <w:rPr>
          <w:rFonts w:ascii="Arial" w:hAnsi="Arial" w:cs="Arial"/>
          <w:b/>
          <w:sz w:val="20"/>
        </w:rPr>
        <w:tab/>
        <w:t>Site Description</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EC6730">
        <w:rPr>
          <w:rFonts w:ascii="Arial" w:hAnsi="Arial" w:cs="Arial"/>
          <w:b/>
          <w:sz w:val="20"/>
        </w:rPr>
        <w:t>32</w:t>
      </w:r>
    </w:p>
    <w:p w:rsidR="000D1A53" w:rsidRDefault="000D1A53" w:rsidP="00CA5742">
      <w:pPr>
        <w:pStyle w:val="ListParagraph"/>
        <w:spacing w:line="360" w:lineRule="auto"/>
        <w:ind w:left="567" w:right="-1"/>
        <w:rPr>
          <w:rFonts w:ascii="Arial" w:hAnsi="Arial" w:cs="Arial"/>
          <w:b/>
          <w:sz w:val="20"/>
        </w:rPr>
      </w:pPr>
      <w:r>
        <w:rPr>
          <w:rFonts w:ascii="Arial" w:hAnsi="Arial" w:cs="Arial"/>
          <w:b/>
          <w:sz w:val="20"/>
        </w:rPr>
        <w:tab/>
      </w:r>
      <w:r>
        <w:rPr>
          <w:rFonts w:ascii="Arial" w:hAnsi="Arial" w:cs="Arial"/>
          <w:b/>
          <w:sz w:val="20"/>
        </w:rPr>
        <w:tab/>
        <w:t>Building Envelope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EC6730">
        <w:rPr>
          <w:rFonts w:ascii="Arial" w:hAnsi="Arial" w:cs="Arial"/>
          <w:b/>
          <w:sz w:val="20"/>
        </w:rPr>
        <w:t>35</w:t>
      </w:r>
    </w:p>
    <w:p w:rsidR="000D1A53" w:rsidRDefault="000D1A53" w:rsidP="00CA5742">
      <w:pPr>
        <w:pStyle w:val="ListParagraph"/>
        <w:spacing w:line="360" w:lineRule="auto"/>
        <w:ind w:left="567" w:right="-1"/>
        <w:rPr>
          <w:rFonts w:ascii="Arial" w:hAnsi="Arial" w:cs="Arial"/>
          <w:b/>
          <w:sz w:val="20"/>
        </w:rPr>
      </w:pPr>
      <w:r>
        <w:rPr>
          <w:rFonts w:ascii="Arial" w:hAnsi="Arial" w:cs="Arial"/>
          <w:b/>
          <w:sz w:val="20"/>
        </w:rPr>
        <w:tab/>
      </w:r>
      <w:r>
        <w:rPr>
          <w:rFonts w:ascii="Arial" w:hAnsi="Arial" w:cs="Arial"/>
          <w:b/>
          <w:sz w:val="20"/>
        </w:rPr>
        <w:tab/>
        <w:t>Proposed Extent of Native Vegetation Clearing</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EC6730">
        <w:rPr>
          <w:rFonts w:ascii="Arial" w:hAnsi="Arial" w:cs="Arial"/>
          <w:b/>
          <w:sz w:val="20"/>
        </w:rPr>
        <w:t>35</w:t>
      </w:r>
    </w:p>
    <w:p w:rsidR="00BB1671" w:rsidRDefault="00BB1671" w:rsidP="00CA5742">
      <w:pPr>
        <w:pStyle w:val="ListParagraph"/>
        <w:spacing w:line="360" w:lineRule="auto"/>
        <w:ind w:left="567" w:right="-1"/>
        <w:rPr>
          <w:rFonts w:ascii="Arial" w:hAnsi="Arial" w:cs="Arial"/>
          <w:b/>
          <w:sz w:val="20"/>
        </w:rPr>
      </w:pPr>
    </w:p>
    <w:p w:rsidR="000D1A53" w:rsidRDefault="000D1A53" w:rsidP="00CA5742">
      <w:pPr>
        <w:pStyle w:val="ListParagraph"/>
        <w:spacing w:line="360" w:lineRule="auto"/>
        <w:ind w:left="567" w:right="-1"/>
        <w:rPr>
          <w:rFonts w:ascii="Arial" w:hAnsi="Arial" w:cs="Arial"/>
          <w:b/>
          <w:sz w:val="20"/>
        </w:rPr>
      </w:pPr>
      <w:r>
        <w:rPr>
          <w:rFonts w:ascii="Arial" w:hAnsi="Arial" w:cs="Arial"/>
          <w:b/>
          <w:sz w:val="20"/>
        </w:rPr>
        <w:t>Strategic Justification</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EC6730">
        <w:rPr>
          <w:rFonts w:ascii="Arial" w:hAnsi="Arial" w:cs="Arial"/>
          <w:b/>
          <w:sz w:val="20"/>
        </w:rPr>
        <w:t>36</w:t>
      </w:r>
    </w:p>
    <w:p w:rsidR="000D1A53" w:rsidRDefault="000D1A53" w:rsidP="00CA5742">
      <w:pPr>
        <w:pStyle w:val="ListParagraph"/>
        <w:spacing w:line="360" w:lineRule="auto"/>
        <w:ind w:left="567" w:right="-1"/>
        <w:rPr>
          <w:rFonts w:ascii="Arial" w:hAnsi="Arial" w:cs="Arial"/>
          <w:b/>
          <w:sz w:val="20"/>
        </w:rPr>
      </w:pPr>
      <w:r>
        <w:rPr>
          <w:rFonts w:ascii="Arial" w:hAnsi="Arial" w:cs="Arial"/>
          <w:b/>
          <w:sz w:val="20"/>
        </w:rPr>
        <w:tab/>
      </w:r>
      <w:r>
        <w:rPr>
          <w:rFonts w:ascii="Arial" w:hAnsi="Arial" w:cs="Arial"/>
          <w:b/>
          <w:sz w:val="20"/>
        </w:rPr>
        <w:tab/>
        <w:t>Relationship with Regional and Local strategies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EC6730">
        <w:rPr>
          <w:rFonts w:ascii="Arial" w:hAnsi="Arial" w:cs="Arial"/>
          <w:b/>
          <w:sz w:val="20"/>
        </w:rPr>
        <w:t>36</w:t>
      </w:r>
    </w:p>
    <w:p w:rsidR="000D1A53" w:rsidRPr="000D1A53" w:rsidRDefault="000D1A53" w:rsidP="008266A2">
      <w:pPr>
        <w:pStyle w:val="ListParagraph"/>
        <w:ind w:left="567"/>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sidRPr="000D1A53">
        <w:rPr>
          <w:rFonts w:ascii="Arial" w:hAnsi="Arial" w:cs="Arial"/>
          <w:sz w:val="20"/>
        </w:rPr>
        <w:t>Illawarra Shoalhaven Regional Plan</w:t>
      </w:r>
      <w:r w:rsidR="00706A78">
        <w:rPr>
          <w:rFonts w:ascii="Arial" w:hAnsi="Arial" w:cs="Arial"/>
          <w:sz w:val="20"/>
        </w:rPr>
        <w:tab/>
      </w:r>
      <w:r w:rsidR="00706A78">
        <w:rPr>
          <w:rFonts w:ascii="Arial" w:hAnsi="Arial" w:cs="Arial"/>
          <w:sz w:val="20"/>
        </w:rPr>
        <w:tab/>
      </w:r>
      <w:r w:rsidR="00706A78">
        <w:rPr>
          <w:rFonts w:ascii="Arial" w:hAnsi="Arial" w:cs="Arial"/>
          <w:sz w:val="20"/>
        </w:rPr>
        <w:tab/>
      </w:r>
      <w:r w:rsidR="00706A78">
        <w:rPr>
          <w:rFonts w:ascii="Arial" w:hAnsi="Arial" w:cs="Arial"/>
          <w:sz w:val="20"/>
        </w:rPr>
        <w:tab/>
      </w:r>
      <w:r w:rsidR="00706A78">
        <w:rPr>
          <w:rFonts w:ascii="Arial" w:hAnsi="Arial" w:cs="Arial"/>
          <w:sz w:val="20"/>
        </w:rPr>
        <w:tab/>
      </w:r>
      <w:r w:rsidR="00EC6730">
        <w:rPr>
          <w:rFonts w:ascii="Arial" w:hAnsi="Arial" w:cs="Arial"/>
          <w:sz w:val="20"/>
        </w:rPr>
        <w:t>36</w:t>
      </w:r>
    </w:p>
    <w:p w:rsidR="00A1403B" w:rsidRDefault="000D1A53" w:rsidP="008266A2">
      <w:pPr>
        <w:pStyle w:val="ListParagraph"/>
        <w:ind w:left="567"/>
        <w:rPr>
          <w:rFonts w:ascii="Arial" w:hAnsi="Arial" w:cs="Arial"/>
          <w:sz w:val="20"/>
        </w:rPr>
      </w:pPr>
      <w:r w:rsidRPr="000D1A53">
        <w:rPr>
          <w:rFonts w:ascii="Arial" w:hAnsi="Arial" w:cs="Arial"/>
          <w:sz w:val="20"/>
        </w:rPr>
        <w:tab/>
      </w:r>
      <w:r w:rsidRPr="000D1A53">
        <w:rPr>
          <w:rFonts w:ascii="Arial" w:hAnsi="Arial" w:cs="Arial"/>
          <w:sz w:val="20"/>
        </w:rPr>
        <w:tab/>
      </w:r>
      <w:r w:rsidRPr="000D1A53">
        <w:rPr>
          <w:rFonts w:ascii="Arial" w:hAnsi="Arial" w:cs="Arial"/>
          <w:sz w:val="20"/>
        </w:rPr>
        <w:tab/>
        <w:t>Review of Illawarra Housing Market – SGS Economics &amp; Planning</w:t>
      </w:r>
      <w:r w:rsidR="00706A78">
        <w:rPr>
          <w:rFonts w:ascii="Arial" w:hAnsi="Arial" w:cs="Arial"/>
          <w:sz w:val="20"/>
        </w:rPr>
        <w:tab/>
      </w:r>
      <w:r w:rsidR="00EC6730">
        <w:rPr>
          <w:rFonts w:ascii="Arial" w:hAnsi="Arial" w:cs="Arial"/>
          <w:sz w:val="20"/>
        </w:rPr>
        <w:t>36</w:t>
      </w:r>
    </w:p>
    <w:p w:rsidR="00896F57" w:rsidRDefault="00896F57" w:rsidP="008266A2">
      <w:pPr>
        <w:pStyle w:val="ListParagraph"/>
        <w:ind w:left="567"/>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Helensburgh Urban Capacity Study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C6730">
        <w:rPr>
          <w:rFonts w:ascii="Arial" w:hAnsi="Arial" w:cs="Arial"/>
          <w:sz w:val="20"/>
        </w:rPr>
        <w:t>39</w:t>
      </w:r>
    </w:p>
    <w:p w:rsidR="00896F57" w:rsidRDefault="00896F57" w:rsidP="008266A2">
      <w:pPr>
        <w:pStyle w:val="ListParagraph"/>
        <w:ind w:left="567"/>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Planning Proposal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C6730">
        <w:rPr>
          <w:rFonts w:ascii="Arial" w:hAnsi="Arial" w:cs="Arial"/>
          <w:sz w:val="20"/>
        </w:rPr>
        <w:t>41</w:t>
      </w:r>
    </w:p>
    <w:p w:rsidR="008B02CD" w:rsidRDefault="008B02CD" w:rsidP="008266A2">
      <w:pPr>
        <w:pStyle w:val="ListParagraph"/>
        <w:ind w:left="567"/>
        <w:rPr>
          <w:rFonts w:ascii="Arial" w:hAnsi="Arial" w:cs="Arial"/>
          <w:sz w:val="20"/>
        </w:rPr>
      </w:pPr>
    </w:p>
    <w:p w:rsidR="008266A2" w:rsidRDefault="008266A2" w:rsidP="008266A2">
      <w:pPr>
        <w:pStyle w:val="ListParagraph"/>
        <w:ind w:left="567"/>
        <w:rPr>
          <w:rFonts w:ascii="Arial" w:hAnsi="Arial" w:cs="Arial"/>
          <w:b/>
          <w:sz w:val="20"/>
        </w:rPr>
      </w:pPr>
      <w:r w:rsidRPr="005C2C5D">
        <w:rPr>
          <w:rFonts w:ascii="Arial" w:hAnsi="Arial" w:cs="Arial"/>
          <w:b/>
          <w:sz w:val="20"/>
        </w:rPr>
        <w:tab/>
      </w:r>
      <w:r w:rsidRPr="005C2C5D">
        <w:rPr>
          <w:rFonts w:ascii="Arial" w:hAnsi="Arial" w:cs="Arial"/>
          <w:b/>
          <w:sz w:val="20"/>
        </w:rPr>
        <w:tab/>
        <w:t>Public Interest reasons for applying for Seniors Housing in this locality</w:t>
      </w:r>
      <w:r w:rsidRPr="005C2C5D">
        <w:rPr>
          <w:rFonts w:ascii="Arial" w:hAnsi="Arial" w:cs="Arial"/>
          <w:b/>
          <w:sz w:val="20"/>
        </w:rPr>
        <w:tab/>
      </w:r>
      <w:r w:rsidR="00EC6730">
        <w:rPr>
          <w:rFonts w:ascii="Arial" w:hAnsi="Arial" w:cs="Arial"/>
          <w:b/>
          <w:sz w:val="20"/>
        </w:rPr>
        <w:t>42</w:t>
      </w:r>
    </w:p>
    <w:p w:rsidR="008B02CD" w:rsidRPr="005C2C5D" w:rsidRDefault="008B02CD" w:rsidP="008266A2">
      <w:pPr>
        <w:pStyle w:val="ListParagraph"/>
        <w:ind w:left="567"/>
        <w:rPr>
          <w:rFonts w:ascii="Arial" w:hAnsi="Arial" w:cs="Arial"/>
          <w:b/>
          <w:sz w:val="20"/>
        </w:rPr>
      </w:pPr>
    </w:p>
    <w:p w:rsidR="008266A2" w:rsidRDefault="008266A2" w:rsidP="008266A2">
      <w:pPr>
        <w:pStyle w:val="ListParagraph"/>
        <w:ind w:left="1287" w:firstLine="153"/>
        <w:rPr>
          <w:rFonts w:ascii="Arial" w:hAnsi="Arial" w:cs="Arial"/>
          <w:b/>
          <w:sz w:val="20"/>
        </w:rPr>
      </w:pPr>
      <w:r w:rsidRPr="005C2C5D">
        <w:rPr>
          <w:rFonts w:ascii="Arial" w:hAnsi="Arial" w:cs="Arial"/>
          <w:b/>
          <w:sz w:val="20"/>
        </w:rPr>
        <w:t>Adequacy of Services and Infrastructure to Meet Demand</w:t>
      </w:r>
      <w:r w:rsidRPr="005C2C5D">
        <w:rPr>
          <w:rFonts w:ascii="Arial" w:hAnsi="Arial" w:cs="Arial"/>
          <w:b/>
          <w:sz w:val="20"/>
        </w:rPr>
        <w:tab/>
      </w:r>
      <w:r w:rsidRPr="005C2C5D">
        <w:rPr>
          <w:rFonts w:ascii="Arial" w:hAnsi="Arial" w:cs="Arial"/>
          <w:b/>
          <w:sz w:val="20"/>
        </w:rPr>
        <w:tab/>
      </w:r>
      <w:r w:rsidRPr="005C2C5D">
        <w:rPr>
          <w:rFonts w:ascii="Arial" w:hAnsi="Arial" w:cs="Arial"/>
          <w:b/>
          <w:sz w:val="20"/>
        </w:rPr>
        <w:tab/>
      </w:r>
      <w:r w:rsidR="00EC6730">
        <w:rPr>
          <w:rFonts w:ascii="Arial" w:hAnsi="Arial" w:cs="Arial"/>
          <w:b/>
          <w:sz w:val="20"/>
        </w:rPr>
        <w:t>42</w:t>
      </w:r>
    </w:p>
    <w:p w:rsidR="008B02CD" w:rsidRPr="005C2C5D" w:rsidRDefault="008B02CD" w:rsidP="008266A2">
      <w:pPr>
        <w:pStyle w:val="ListParagraph"/>
        <w:ind w:left="1287" w:firstLine="153"/>
        <w:rPr>
          <w:rFonts w:ascii="Arial" w:hAnsi="Arial" w:cs="Arial"/>
          <w:b/>
          <w:sz w:val="20"/>
        </w:rPr>
      </w:pPr>
    </w:p>
    <w:p w:rsidR="008266A2" w:rsidRDefault="008266A2" w:rsidP="008266A2">
      <w:pPr>
        <w:pStyle w:val="ListParagraph"/>
        <w:ind w:left="1134" w:firstLine="306"/>
        <w:rPr>
          <w:rFonts w:ascii="Arial" w:hAnsi="Arial" w:cs="Arial"/>
          <w:b/>
          <w:sz w:val="20"/>
        </w:rPr>
      </w:pPr>
      <w:r w:rsidRPr="005C2C5D">
        <w:rPr>
          <w:rFonts w:ascii="Arial" w:hAnsi="Arial" w:cs="Arial"/>
          <w:b/>
          <w:sz w:val="20"/>
        </w:rPr>
        <w:t>Pre-Lodgement Consultation</w:t>
      </w:r>
      <w:r w:rsidRPr="005C2C5D">
        <w:rPr>
          <w:rFonts w:ascii="Arial" w:hAnsi="Arial" w:cs="Arial"/>
          <w:b/>
          <w:sz w:val="20"/>
        </w:rPr>
        <w:tab/>
      </w:r>
      <w:r w:rsidRPr="005C2C5D">
        <w:rPr>
          <w:rFonts w:ascii="Arial" w:hAnsi="Arial" w:cs="Arial"/>
          <w:b/>
          <w:sz w:val="20"/>
        </w:rPr>
        <w:tab/>
      </w:r>
      <w:r w:rsidRPr="005C2C5D">
        <w:rPr>
          <w:rFonts w:ascii="Arial" w:hAnsi="Arial" w:cs="Arial"/>
          <w:b/>
          <w:sz w:val="20"/>
        </w:rPr>
        <w:tab/>
      </w:r>
      <w:r w:rsidRPr="005C2C5D">
        <w:rPr>
          <w:rFonts w:ascii="Arial" w:hAnsi="Arial" w:cs="Arial"/>
          <w:b/>
          <w:sz w:val="20"/>
        </w:rPr>
        <w:tab/>
      </w:r>
      <w:r w:rsidRPr="005C2C5D">
        <w:rPr>
          <w:rFonts w:ascii="Arial" w:hAnsi="Arial" w:cs="Arial"/>
          <w:b/>
          <w:sz w:val="20"/>
        </w:rPr>
        <w:tab/>
      </w:r>
      <w:r w:rsidRPr="005C2C5D">
        <w:rPr>
          <w:rFonts w:ascii="Arial" w:hAnsi="Arial" w:cs="Arial"/>
          <w:b/>
          <w:sz w:val="20"/>
        </w:rPr>
        <w:tab/>
      </w:r>
      <w:r w:rsidRPr="005C2C5D">
        <w:rPr>
          <w:rFonts w:ascii="Arial" w:hAnsi="Arial" w:cs="Arial"/>
          <w:b/>
          <w:sz w:val="20"/>
        </w:rPr>
        <w:tab/>
      </w:r>
      <w:r w:rsidR="00EC6730">
        <w:rPr>
          <w:rFonts w:ascii="Arial" w:hAnsi="Arial" w:cs="Arial"/>
          <w:b/>
          <w:sz w:val="20"/>
        </w:rPr>
        <w:t>44</w:t>
      </w:r>
    </w:p>
    <w:p w:rsidR="003F020A" w:rsidRDefault="003F020A" w:rsidP="008266A2">
      <w:pPr>
        <w:pStyle w:val="ListParagraph"/>
        <w:ind w:left="1134" w:firstLine="306"/>
        <w:rPr>
          <w:rFonts w:ascii="Arial" w:hAnsi="Arial" w:cs="Arial"/>
          <w:b/>
          <w:sz w:val="20"/>
        </w:rPr>
      </w:pPr>
    </w:p>
    <w:p w:rsidR="003F020A" w:rsidRPr="005C2C5D" w:rsidRDefault="003F020A" w:rsidP="003F020A">
      <w:pPr>
        <w:pStyle w:val="ListParagraph"/>
        <w:ind w:left="567" w:firstLine="306"/>
        <w:rPr>
          <w:rFonts w:ascii="Arial" w:hAnsi="Arial" w:cs="Arial"/>
          <w:b/>
          <w:sz w:val="20"/>
        </w:rPr>
      </w:pPr>
      <w:r>
        <w:rPr>
          <w:rFonts w:ascii="Arial" w:hAnsi="Arial" w:cs="Arial"/>
          <w:b/>
          <w:sz w:val="20"/>
        </w:rPr>
        <w:t>Summary</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46</w:t>
      </w:r>
    </w:p>
    <w:p w:rsidR="005A7D04" w:rsidRDefault="005A7D04" w:rsidP="00CA5742">
      <w:pPr>
        <w:pStyle w:val="ListParagraph"/>
        <w:spacing w:line="360" w:lineRule="auto"/>
        <w:ind w:left="567" w:right="-1"/>
        <w:rPr>
          <w:rFonts w:ascii="Arial" w:hAnsi="Arial" w:cs="Arial"/>
          <w:b/>
          <w:sz w:val="20"/>
        </w:rPr>
      </w:pPr>
    </w:p>
    <w:p w:rsidR="00A1403B" w:rsidRDefault="00A1403B" w:rsidP="005A7D04">
      <w:pPr>
        <w:pStyle w:val="ListParagraph"/>
        <w:spacing w:line="360" w:lineRule="auto"/>
        <w:ind w:left="567" w:right="-1"/>
        <w:rPr>
          <w:rFonts w:ascii="Arial" w:hAnsi="Arial" w:cs="Arial"/>
          <w:b/>
          <w:sz w:val="20"/>
        </w:rPr>
      </w:pPr>
      <w:r w:rsidRPr="00A1403B">
        <w:rPr>
          <w:rFonts w:ascii="Arial" w:hAnsi="Arial" w:cs="Arial"/>
          <w:b/>
          <w:sz w:val="20"/>
        </w:rPr>
        <w:t>F</w:t>
      </w:r>
      <w:r>
        <w:rPr>
          <w:rFonts w:ascii="Arial" w:hAnsi="Arial" w:cs="Arial"/>
          <w:b/>
          <w:sz w:val="20"/>
        </w:rPr>
        <w:t>IGURES</w:t>
      </w:r>
      <w:r w:rsidRPr="00A1403B">
        <w:rPr>
          <w:rFonts w:ascii="Arial" w:hAnsi="Arial" w:cs="Arial"/>
          <w:b/>
          <w:sz w:val="20"/>
        </w:rPr>
        <w:t>:</w:t>
      </w:r>
    </w:p>
    <w:p w:rsidR="00A1403B" w:rsidRPr="00A1403B" w:rsidRDefault="00A1403B" w:rsidP="00686378">
      <w:pPr>
        <w:pStyle w:val="ListParagraph"/>
        <w:numPr>
          <w:ilvl w:val="0"/>
          <w:numId w:val="38"/>
        </w:numPr>
        <w:spacing w:line="360" w:lineRule="auto"/>
        <w:ind w:left="1797" w:hanging="357"/>
        <w:rPr>
          <w:rFonts w:ascii="Arial" w:hAnsi="Arial" w:cs="Arial"/>
          <w:sz w:val="20"/>
        </w:rPr>
      </w:pPr>
      <w:r w:rsidRPr="00A1403B">
        <w:rPr>
          <w:rFonts w:ascii="Arial" w:hAnsi="Arial" w:cs="Arial"/>
          <w:sz w:val="20"/>
        </w:rPr>
        <w:t>Aerial Photograph of Site</w:t>
      </w:r>
      <w:r w:rsidR="00E130DF">
        <w:rPr>
          <w:rFonts w:ascii="Arial" w:hAnsi="Arial" w:cs="Arial"/>
          <w:sz w:val="20"/>
        </w:rPr>
        <w:tab/>
      </w:r>
      <w:r w:rsidR="00E130DF">
        <w:rPr>
          <w:rFonts w:ascii="Arial" w:hAnsi="Arial" w:cs="Arial"/>
          <w:sz w:val="20"/>
        </w:rPr>
        <w:tab/>
      </w:r>
      <w:r w:rsidR="00E130DF">
        <w:rPr>
          <w:rFonts w:ascii="Arial" w:hAnsi="Arial" w:cs="Arial"/>
          <w:sz w:val="20"/>
        </w:rPr>
        <w:tab/>
      </w:r>
      <w:r w:rsidR="00E130DF">
        <w:rPr>
          <w:rFonts w:ascii="Arial" w:hAnsi="Arial" w:cs="Arial"/>
          <w:sz w:val="20"/>
        </w:rPr>
        <w:tab/>
      </w:r>
      <w:r w:rsidR="00E130DF">
        <w:rPr>
          <w:rFonts w:ascii="Arial" w:hAnsi="Arial" w:cs="Arial"/>
          <w:sz w:val="20"/>
        </w:rPr>
        <w:tab/>
      </w:r>
      <w:r w:rsidR="00E130DF">
        <w:rPr>
          <w:rFonts w:ascii="Arial" w:hAnsi="Arial" w:cs="Arial"/>
          <w:sz w:val="20"/>
        </w:rPr>
        <w:tab/>
      </w:r>
      <w:r w:rsidR="00E130DF">
        <w:rPr>
          <w:rFonts w:ascii="Arial" w:hAnsi="Arial" w:cs="Arial"/>
          <w:sz w:val="20"/>
        </w:rPr>
        <w:tab/>
        <w:t>5</w:t>
      </w:r>
    </w:p>
    <w:p w:rsidR="00A1403B" w:rsidRPr="00A1403B" w:rsidRDefault="00A1403B" w:rsidP="00686378">
      <w:pPr>
        <w:pStyle w:val="ListParagraph"/>
        <w:numPr>
          <w:ilvl w:val="0"/>
          <w:numId w:val="38"/>
        </w:numPr>
        <w:spacing w:line="360" w:lineRule="auto"/>
        <w:ind w:left="1797" w:hanging="357"/>
        <w:rPr>
          <w:rFonts w:ascii="Arial" w:hAnsi="Arial" w:cs="Arial"/>
          <w:sz w:val="20"/>
        </w:rPr>
      </w:pPr>
      <w:r w:rsidRPr="00A1403B">
        <w:rPr>
          <w:rFonts w:ascii="Arial" w:hAnsi="Arial" w:cs="Arial"/>
          <w:sz w:val="20"/>
        </w:rPr>
        <w:t>Zoning Map</w:t>
      </w:r>
      <w:r w:rsidR="00E130DF">
        <w:rPr>
          <w:rFonts w:ascii="Arial" w:hAnsi="Arial" w:cs="Arial"/>
          <w:sz w:val="20"/>
        </w:rPr>
        <w:tab/>
      </w:r>
      <w:r w:rsidR="00E130DF">
        <w:rPr>
          <w:rFonts w:ascii="Arial" w:hAnsi="Arial" w:cs="Arial"/>
          <w:sz w:val="20"/>
        </w:rPr>
        <w:tab/>
      </w:r>
      <w:r w:rsidR="00E130DF">
        <w:rPr>
          <w:rFonts w:ascii="Arial" w:hAnsi="Arial" w:cs="Arial"/>
          <w:sz w:val="20"/>
        </w:rPr>
        <w:tab/>
      </w:r>
      <w:r w:rsidR="00E130DF">
        <w:rPr>
          <w:rFonts w:ascii="Arial" w:hAnsi="Arial" w:cs="Arial"/>
          <w:sz w:val="20"/>
        </w:rPr>
        <w:tab/>
      </w:r>
      <w:r w:rsidR="00E130DF">
        <w:rPr>
          <w:rFonts w:ascii="Arial" w:hAnsi="Arial" w:cs="Arial"/>
          <w:sz w:val="20"/>
        </w:rPr>
        <w:tab/>
      </w:r>
      <w:r w:rsidR="00E130DF">
        <w:rPr>
          <w:rFonts w:ascii="Arial" w:hAnsi="Arial" w:cs="Arial"/>
          <w:sz w:val="20"/>
        </w:rPr>
        <w:tab/>
      </w:r>
      <w:r w:rsidR="00E130DF">
        <w:rPr>
          <w:rFonts w:ascii="Arial" w:hAnsi="Arial" w:cs="Arial"/>
          <w:sz w:val="20"/>
        </w:rPr>
        <w:tab/>
      </w:r>
      <w:r w:rsidR="00E130DF">
        <w:rPr>
          <w:rFonts w:ascii="Arial" w:hAnsi="Arial" w:cs="Arial"/>
          <w:sz w:val="20"/>
        </w:rPr>
        <w:tab/>
      </w:r>
      <w:r w:rsidR="00E130DF">
        <w:rPr>
          <w:rFonts w:ascii="Arial" w:hAnsi="Arial" w:cs="Arial"/>
          <w:sz w:val="20"/>
        </w:rPr>
        <w:tab/>
        <w:t>6</w:t>
      </w:r>
    </w:p>
    <w:p w:rsidR="008456D6" w:rsidRDefault="008456D6" w:rsidP="00686378">
      <w:pPr>
        <w:pStyle w:val="ListParagraph"/>
        <w:numPr>
          <w:ilvl w:val="0"/>
          <w:numId w:val="38"/>
        </w:numPr>
        <w:spacing w:line="360" w:lineRule="auto"/>
        <w:ind w:left="1797" w:hanging="357"/>
        <w:rPr>
          <w:rFonts w:ascii="Arial" w:hAnsi="Arial" w:cs="Arial"/>
          <w:sz w:val="20"/>
        </w:rPr>
      </w:pPr>
      <w:r>
        <w:rPr>
          <w:rFonts w:ascii="Arial" w:hAnsi="Arial" w:cs="Arial"/>
          <w:sz w:val="20"/>
        </w:rPr>
        <w:t>Aerial Photograph of</w:t>
      </w:r>
      <w:r w:rsidR="00EC6730">
        <w:rPr>
          <w:rFonts w:ascii="Arial" w:hAnsi="Arial" w:cs="Arial"/>
          <w:sz w:val="20"/>
        </w:rPr>
        <w:t xml:space="preserve"> Walker Street</w:t>
      </w:r>
      <w:r>
        <w:rPr>
          <w:rFonts w:ascii="Arial" w:hAnsi="Arial" w:cs="Arial"/>
          <w:sz w:val="20"/>
        </w:rPr>
        <w:t xml:space="preserve"> properties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9</w:t>
      </w:r>
    </w:p>
    <w:p w:rsidR="00A1403B" w:rsidRPr="00A1403B" w:rsidRDefault="00A1403B" w:rsidP="00686378">
      <w:pPr>
        <w:pStyle w:val="ListParagraph"/>
        <w:numPr>
          <w:ilvl w:val="0"/>
          <w:numId w:val="38"/>
        </w:numPr>
        <w:spacing w:line="360" w:lineRule="auto"/>
        <w:ind w:left="1797" w:hanging="357"/>
        <w:rPr>
          <w:rFonts w:ascii="Arial" w:hAnsi="Arial" w:cs="Arial"/>
          <w:sz w:val="20"/>
        </w:rPr>
      </w:pPr>
      <w:r w:rsidRPr="00A1403B">
        <w:rPr>
          <w:rFonts w:ascii="Arial" w:hAnsi="Arial" w:cs="Arial"/>
          <w:sz w:val="20"/>
        </w:rPr>
        <w:t>Riparian Corridor Map</w:t>
      </w:r>
      <w:r w:rsidR="008456D6">
        <w:rPr>
          <w:rFonts w:ascii="Arial" w:hAnsi="Arial" w:cs="Arial"/>
          <w:sz w:val="20"/>
        </w:rPr>
        <w:tab/>
      </w:r>
      <w:r w:rsidR="008456D6">
        <w:rPr>
          <w:rFonts w:ascii="Arial" w:hAnsi="Arial" w:cs="Arial"/>
          <w:sz w:val="20"/>
        </w:rPr>
        <w:tab/>
      </w:r>
      <w:r w:rsidR="008456D6">
        <w:rPr>
          <w:rFonts w:ascii="Arial" w:hAnsi="Arial" w:cs="Arial"/>
          <w:sz w:val="20"/>
        </w:rPr>
        <w:tab/>
      </w:r>
      <w:r w:rsidR="008456D6">
        <w:rPr>
          <w:rFonts w:ascii="Arial" w:hAnsi="Arial" w:cs="Arial"/>
          <w:sz w:val="20"/>
        </w:rPr>
        <w:tab/>
      </w:r>
      <w:r w:rsidR="008456D6">
        <w:rPr>
          <w:rFonts w:ascii="Arial" w:hAnsi="Arial" w:cs="Arial"/>
          <w:sz w:val="20"/>
        </w:rPr>
        <w:tab/>
      </w:r>
      <w:r w:rsidR="008456D6">
        <w:rPr>
          <w:rFonts w:ascii="Arial" w:hAnsi="Arial" w:cs="Arial"/>
          <w:sz w:val="20"/>
        </w:rPr>
        <w:tab/>
      </w:r>
      <w:r w:rsidR="008456D6">
        <w:rPr>
          <w:rFonts w:ascii="Arial" w:hAnsi="Arial" w:cs="Arial"/>
          <w:sz w:val="20"/>
        </w:rPr>
        <w:tab/>
        <w:t>24</w:t>
      </w:r>
    </w:p>
    <w:p w:rsidR="00A1403B" w:rsidRDefault="00A1403B" w:rsidP="00686378">
      <w:pPr>
        <w:pStyle w:val="ListParagraph"/>
        <w:numPr>
          <w:ilvl w:val="0"/>
          <w:numId w:val="38"/>
        </w:numPr>
        <w:spacing w:line="360" w:lineRule="auto"/>
        <w:ind w:left="1797" w:hanging="357"/>
        <w:rPr>
          <w:rFonts w:ascii="Arial" w:hAnsi="Arial" w:cs="Arial"/>
          <w:sz w:val="20"/>
        </w:rPr>
      </w:pPr>
      <w:r w:rsidRPr="00A1403B">
        <w:rPr>
          <w:rFonts w:ascii="Arial" w:hAnsi="Arial" w:cs="Arial"/>
          <w:sz w:val="20"/>
        </w:rPr>
        <w:t>Rienco Figure “A”</w:t>
      </w:r>
      <w:r w:rsidR="008456D6">
        <w:rPr>
          <w:rFonts w:ascii="Arial" w:hAnsi="Arial" w:cs="Arial"/>
          <w:sz w:val="20"/>
        </w:rPr>
        <w:tab/>
      </w:r>
      <w:r w:rsidR="008456D6">
        <w:rPr>
          <w:rFonts w:ascii="Arial" w:hAnsi="Arial" w:cs="Arial"/>
          <w:sz w:val="20"/>
        </w:rPr>
        <w:tab/>
      </w:r>
      <w:r w:rsidR="008456D6">
        <w:rPr>
          <w:rFonts w:ascii="Arial" w:hAnsi="Arial" w:cs="Arial"/>
          <w:sz w:val="20"/>
        </w:rPr>
        <w:tab/>
      </w:r>
      <w:r w:rsidR="008456D6">
        <w:rPr>
          <w:rFonts w:ascii="Arial" w:hAnsi="Arial" w:cs="Arial"/>
          <w:sz w:val="20"/>
        </w:rPr>
        <w:tab/>
      </w:r>
      <w:r w:rsidR="008456D6">
        <w:rPr>
          <w:rFonts w:ascii="Arial" w:hAnsi="Arial" w:cs="Arial"/>
          <w:sz w:val="20"/>
        </w:rPr>
        <w:tab/>
      </w:r>
      <w:r w:rsidR="008456D6">
        <w:rPr>
          <w:rFonts w:ascii="Arial" w:hAnsi="Arial" w:cs="Arial"/>
          <w:sz w:val="20"/>
        </w:rPr>
        <w:tab/>
      </w:r>
      <w:r w:rsidR="008456D6">
        <w:rPr>
          <w:rFonts w:ascii="Arial" w:hAnsi="Arial" w:cs="Arial"/>
          <w:sz w:val="20"/>
        </w:rPr>
        <w:tab/>
      </w:r>
      <w:r w:rsidR="008456D6">
        <w:rPr>
          <w:rFonts w:ascii="Arial" w:hAnsi="Arial" w:cs="Arial"/>
          <w:sz w:val="20"/>
        </w:rPr>
        <w:tab/>
        <w:t>25</w:t>
      </w:r>
    </w:p>
    <w:p w:rsidR="005A7D04" w:rsidRDefault="005A7D04" w:rsidP="00304E5B">
      <w:pPr>
        <w:spacing w:line="360" w:lineRule="auto"/>
        <w:ind w:right="-1" w:firstLine="720"/>
        <w:rPr>
          <w:rFonts w:ascii="Arial" w:hAnsi="Arial" w:cs="Arial"/>
          <w:b/>
          <w:sz w:val="20"/>
        </w:rPr>
      </w:pPr>
    </w:p>
    <w:p w:rsidR="008B02CD" w:rsidRDefault="008B02CD" w:rsidP="00304E5B">
      <w:pPr>
        <w:spacing w:line="360" w:lineRule="auto"/>
        <w:ind w:right="-1" w:firstLine="720"/>
        <w:rPr>
          <w:rFonts w:ascii="Arial" w:hAnsi="Arial" w:cs="Arial"/>
          <w:b/>
          <w:sz w:val="20"/>
        </w:rPr>
      </w:pPr>
    </w:p>
    <w:p w:rsidR="00EB7E77" w:rsidRDefault="00EB7E77" w:rsidP="00304E5B">
      <w:pPr>
        <w:spacing w:line="360" w:lineRule="auto"/>
        <w:ind w:right="-1" w:firstLine="720"/>
        <w:rPr>
          <w:rFonts w:ascii="Arial" w:hAnsi="Arial" w:cs="Arial"/>
          <w:b/>
          <w:sz w:val="20"/>
        </w:rPr>
      </w:pPr>
      <w:r>
        <w:rPr>
          <w:rFonts w:ascii="Arial" w:hAnsi="Arial" w:cs="Arial"/>
          <w:b/>
          <w:sz w:val="20"/>
        </w:rPr>
        <w:t>ANNEXURES:</w:t>
      </w:r>
    </w:p>
    <w:p w:rsidR="00EB7E77" w:rsidRPr="00EB7E77" w:rsidRDefault="00EB7E77" w:rsidP="005F3D04">
      <w:pPr>
        <w:spacing w:line="360" w:lineRule="auto"/>
        <w:rPr>
          <w:rFonts w:ascii="Arial" w:hAnsi="Arial" w:cs="Arial"/>
          <w:sz w:val="20"/>
        </w:rPr>
      </w:pPr>
      <w:r w:rsidRPr="00EB7E77">
        <w:rPr>
          <w:rFonts w:ascii="Arial" w:hAnsi="Arial" w:cs="Arial"/>
          <w:sz w:val="20"/>
        </w:rPr>
        <w:tab/>
      </w:r>
      <w:r w:rsidRPr="00EB7E77">
        <w:rPr>
          <w:rFonts w:ascii="Arial" w:hAnsi="Arial" w:cs="Arial"/>
          <w:sz w:val="20"/>
        </w:rPr>
        <w:tab/>
        <w:t>A</w:t>
      </w:r>
      <w:r w:rsidRPr="00EB7E77">
        <w:rPr>
          <w:rFonts w:ascii="Arial" w:hAnsi="Arial" w:cs="Arial"/>
          <w:sz w:val="20"/>
        </w:rPr>
        <w:tab/>
        <w:t>Prelodgement Notes from Council meeting dated 27 April 2016</w:t>
      </w:r>
    </w:p>
    <w:p w:rsidR="00EB7E77" w:rsidRPr="00EB7E77" w:rsidRDefault="00EB7E77" w:rsidP="005F3D04">
      <w:pPr>
        <w:spacing w:line="360" w:lineRule="auto"/>
        <w:rPr>
          <w:rFonts w:ascii="Arial" w:hAnsi="Arial" w:cs="Arial"/>
          <w:sz w:val="20"/>
        </w:rPr>
      </w:pPr>
      <w:r w:rsidRPr="00EB7E77">
        <w:rPr>
          <w:rFonts w:ascii="Arial" w:hAnsi="Arial" w:cs="Arial"/>
          <w:sz w:val="20"/>
        </w:rPr>
        <w:tab/>
      </w:r>
      <w:r w:rsidRPr="00EB7E77">
        <w:rPr>
          <w:rFonts w:ascii="Arial" w:hAnsi="Arial" w:cs="Arial"/>
          <w:sz w:val="20"/>
        </w:rPr>
        <w:tab/>
        <w:t>B</w:t>
      </w:r>
      <w:r w:rsidRPr="00EB7E77">
        <w:rPr>
          <w:rFonts w:ascii="Arial" w:hAnsi="Arial" w:cs="Arial"/>
          <w:sz w:val="20"/>
        </w:rPr>
        <w:tab/>
        <w:t>RU 2 Land Use Tables</w:t>
      </w:r>
    </w:p>
    <w:p w:rsidR="00EB7E77" w:rsidRPr="00EB7E77" w:rsidRDefault="00EB7E77" w:rsidP="005F3D04">
      <w:pPr>
        <w:spacing w:line="360" w:lineRule="auto"/>
        <w:rPr>
          <w:rFonts w:ascii="Arial" w:hAnsi="Arial" w:cs="Arial"/>
          <w:sz w:val="20"/>
        </w:rPr>
      </w:pPr>
      <w:r w:rsidRPr="00EB7E77">
        <w:rPr>
          <w:rFonts w:ascii="Arial" w:hAnsi="Arial" w:cs="Arial"/>
          <w:sz w:val="20"/>
        </w:rPr>
        <w:tab/>
      </w:r>
      <w:r w:rsidRPr="00EB7E77">
        <w:rPr>
          <w:rFonts w:ascii="Arial" w:hAnsi="Arial" w:cs="Arial"/>
          <w:sz w:val="20"/>
        </w:rPr>
        <w:tab/>
        <w:t>C</w:t>
      </w:r>
      <w:r w:rsidRPr="00EB7E77">
        <w:rPr>
          <w:rFonts w:ascii="Arial" w:hAnsi="Arial" w:cs="Arial"/>
          <w:sz w:val="20"/>
        </w:rPr>
        <w:tab/>
        <w:t>APZs Locations</w:t>
      </w:r>
    </w:p>
    <w:p w:rsidR="00EB7E77" w:rsidRDefault="00EB7E77" w:rsidP="005F3D04">
      <w:pPr>
        <w:spacing w:line="360" w:lineRule="auto"/>
        <w:rPr>
          <w:rFonts w:ascii="Arial" w:hAnsi="Arial" w:cs="Arial"/>
          <w:sz w:val="20"/>
        </w:rPr>
      </w:pPr>
      <w:r w:rsidRPr="00EB7E77">
        <w:rPr>
          <w:rFonts w:ascii="Arial" w:hAnsi="Arial" w:cs="Arial"/>
          <w:sz w:val="20"/>
        </w:rPr>
        <w:tab/>
      </w:r>
      <w:r w:rsidRPr="00EB7E77">
        <w:rPr>
          <w:rFonts w:ascii="Arial" w:hAnsi="Arial" w:cs="Arial"/>
          <w:sz w:val="20"/>
        </w:rPr>
        <w:tab/>
        <w:t>D</w:t>
      </w:r>
      <w:r w:rsidRPr="00EB7E77">
        <w:rPr>
          <w:rFonts w:ascii="Arial" w:hAnsi="Arial" w:cs="Arial"/>
          <w:sz w:val="20"/>
        </w:rPr>
        <w:tab/>
        <w:t>Section 149 Certificate</w:t>
      </w:r>
    </w:p>
    <w:p w:rsidR="009A2269" w:rsidRDefault="009A2269" w:rsidP="005F3D04">
      <w:pPr>
        <w:spacing w:line="360" w:lineRule="auto"/>
        <w:rPr>
          <w:rFonts w:ascii="Arial" w:hAnsi="Arial" w:cs="Arial"/>
          <w:sz w:val="20"/>
        </w:rPr>
      </w:pPr>
      <w:r>
        <w:rPr>
          <w:rFonts w:ascii="Arial" w:hAnsi="Arial" w:cs="Arial"/>
          <w:sz w:val="20"/>
        </w:rPr>
        <w:tab/>
      </w:r>
      <w:r>
        <w:rPr>
          <w:rFonts w:ascii="Arial" w:hAnsi="Arial" w:cs="Arial"/>
          <w:sz w:val="20"/>
        </w:rPr>
        <w:tab/>
        <w:t>E</w:t>
      </w:r>
      <w:r>
        <w:rPr>
          <w:rFonts w:ascii="Arial" w:hAnsi="Arial" w:cs="Arial"/>
          <w:sz w:val="20"/>
        </w:rPr>
        <w:tab/>
        <w:t xml:space="preserve">Response from Department of Primary Industry </w:t>
      </w:r>
      <w:r w:rsidR="0046579F">
        <w:rPr>
          <w:rFonts w:ascii="Arial" w:hAnsi="Arial" w:cs="Arial"/>
          <w:sz w:val="20"/>
        </w:rPr>
        <w:t>of 30 March 2017</w:t>
      </w:r>
    </w:p>
    <w:p w:rsidR="003675BE" w:rsidRDefault="003675BE" w:rsidP="005F3D04">
      <w:pPr>
        <w:spacing w:line="360" w:lineRule="auto"/>
        <w:rPr>
          <w:rFonts w:ascii="Arial" w:hAnsi="Arial" w:cs="Arial"/>
          <w:sz w:val="20"/>
        </w:rPr>
      </w:pPr>
      <w:r>
        <w:rPr>
          <w:rFonts w:ascii="Arial" w:hAnsi="Arial" w:cs="Arial"/>
          <w:sz w:val="20"/>
        </w:rPr>
        <w:tab/>
      </w:r>
      <w:r>
        <w:rPr>
          <w:rFonts w:ascii="Arial" w:hAnsi="Arial" w:cs="Arial"/>
          <w:sz w:val="20"/>
        </w:rPr>
        <w:tab/>
      </w:r>
      <w:r w:rsidR="009A2269">
        <w:rPr>
          <w:rFonts w:ascii="Arial" w:hAnsi="Arial" w:cs="Arial"/>
          <w:sz w:val="20"/>
        </w:rPr>
        <w:t>F</w:t>
      </w:r>
      <w:r>
        <w:rPr>
          <w:rFonts w:ascii="Arial" w:hAnsi="Arial" w:cs="Arial"/>
          <w:sz w:val="20"/>
        </w:rPr>
        <w:tab/>
        <w:t>Site Photographs</w:t>
      </w:r>
    </w:p>
    <w:p w:rsidR="003675BE" w:rsidRDefault="003675BE" w:rsidP="005F3D04">
      <w:pPr>
        <w:spacing w:line="360" w:lineRule="auto"/>
        <w:rPr>
          <w:rFonts w:ascii="Arial" w:hAnsi="Arial" w:cs="Arial"/>
          <w:sz w:val="20"/>
        </w:rPr>
      </w:pPr>
      <w:r>
        <w:rPr>
          <w:rFonts w:ascii="Arial" w:hAnsi="Arial" w:cs="Arial"/>
          <w:sz w:val="20"/>
        </w:rPr>
        <w:tab/>
      </w:r>
      <w:r>
        <w:rPr>
          <w:rFonts w:ascii="Arial" w:hAnsi="Arial" w:cs="Arial"/>
          <w:sz w:val="20"/>
        </w:rPr>
        <w:tab/>
      </w:r>
      <w:r w:rsidR="009A2269">
        <w:rPr>
          <w:rFonts w:ascii="Arial" w:hAnsi="Arial" w:cs="Arial"/>
          <w:sz w:val="20"/>
        </w:rPr>
        <w:t>G</w:t>
      </w:r>
      <w:r>
        <w:rPr>
          <w:rFonts w:ascii="Arial" w:hAnsi="Arial" w:cs="Arial"/>
          <w:sz w:val="20"/>
        </w:rPr>
        <w:tab/>
        <w:t>Table 10 of ILUs</w:t>
      </w:r>
    </w:p>
    <w:p w:rsidR="00A1403B" w:rsidRDefault="003675BE" w:rsidP="005F3D04">
      <w:pPr>
        <w:spacing w:line="360" w:lineRule="auto"/>
        <w:rPr>
          <w:rFonts w:ascii="Arial" w:hAnsi="Arial" w:cs="Arial"/>
          <w:sz w:val="20"/>
        </w:rPr>
      </w:pPr>
      <w:r>
        <w:rPr>
          <w:rFonts w:ascii="Arial" w:hAnsi="Arial" w:cs="Arial"/>
          <w:sz w:val="20"/>
        </w:rPr>
        <w:tab/>
      </w:r>
      <w:r>
        <w:rPr>
          <w:rFonts w:ascii="Arial" w:hAnsi="Arial" w:cs="Arial"/>
          <w:sz w:val="20"/>
        </w:rPr>
        <w:tab/>
      </w:r>
      <w:r w:rsidR="009A2269">
        <w:rPr>
          <w:rFonts w:ascii="Arial" w:hAnsi="Arial" w:cs="Arial"/>
          <w:sz w:val="20"/>
        </w:rPr>
        <w:t>H</w:t>
      </w:r>
      <w:r>
        <w:rPr>
          <w:rFonts w:ascii="Arial" w:hAnsi="Arial" w:cs="Arial"/>
          <w:sz w:val="20"/>
        </w:rPr>
        <w:tab/>
        <w:t>Table 12 of ILUs</w:t>
      </w:r>
    </w:p>
    <w:p w:rsidR="00372575" w:rsidRDefault="00372575" w:rsidP="005F3D04">
      <w:pPr>
        <w:spacing w:line="360" w:lineRule="auto"/>
        <w:rPr>
          <w:rFonts w:ascii="Arial" w:hAnsi="Arial" w:cs="Arial"/>
          <w:sz w:val="20"/>
        </w:rPr>
      </w:pPr>
      <w:r>
        <w:rPr>
          <w:rFonts w:ascii="Arial" w:hAnsi="Arial" w:cs="Arial"/>
          <w:sz w:val="20"/>
        </w:rPr>
        <w:tab/>
      </w:r>
      <w:r>
        <w:rPr>
          <w:rFonts w:ascii="Arial" w:hAnsi="Arial" w:cs="Arial"/>
          <w:sz w:val="20"/>
        </w:rPr>
        <w:tab/>
      </w:r>
      <w:r w:rsidR="009A2269">
        <w:rPr>
          <w:rFonts w:ascii="Arial" w:hAnsi="Arial" w:cs="Arial"/>
          <w:sz w:val="20"/>
        </w:rPr>
        <w:t>I</w:t>
      </w:r>
      <w:r>
        <w:rPr>
          <w:rFonts w:ascii="Arial" w:hAnsi="Arial" w:cs="Arial"/>
          <w:sz w:val="20"/>
        </w:rPr>
        <w:tab/>
        <w:t xml:space="preserve">Copy of Sydney Water Advice </w:t>
      </w:r>
      <w:r w:rsidR="008E1590">
        <w:rPr>
          <w:rFonts w:ascii="Arial" w:hAnsi="Arial" w:cs="Arial"/>
          <w:sz w:val="20"/>
        </w:rPr>
        <w:t>18 June 2018</w:t>
      </w:r>
    </w:p>
    <w:p w:rsidR="00056E71" w:rsidRDefault="001E5CDD" w:rsidP="005F3D04">
      <w:pPr>
        <w:spacing w:line="360" w:lineRule="auto"/>
        <w:rPr>
          <w:rFonts w:ascii="Arial" w:hAnsi="Arial" w:cs="Arial"/>
          <w:sz w:val="20"/>
        </w:rPr>
      </w:pPr>
      <w:r>
        <w:rPr>
          <w:rFonts w:ascii="Arial" w:hAnsi="Arial" w:cs="Arial"/>
          <w:sz w:val="20"/>
        </w:rPr>
        <w:tab/>
      </w:r>
      <w:r>
        <w:rPr>
          <w:rFonts w:ascii="Arial" w:hAnsi="Arial" w:cs="Arial"/>
          <w:sz w:val="20"/>
        </w:rPr>
        <w:tab/>
      </w:r>
      <w:r w:rsidR="009A2269">
        <w:rPr>
          <w:rFonts w:ascii="Arial" w:hAnsi="Arial" w:cs="Arial"/>
          <w:sz w:val="20"/>
        </w:rPr>
        <w:t>J</w:t>
      </w:r>
      <w:r>
        <w:rPr>
          <w:rFonts w:ascii="Arial" w:hAnsi="Arial" w:cs="Arial"/>
          <w:sz w:val="20"/>
        </w:rPr>
        <w:tab/>
      </w:r>
      <w:r w:rsidR="00056E71">
        <w:rPr>
          <w:rFonts w:ascii="Arial" w:hAnsi="Arial" w:cs="Arial"/>
          <w:sz w:val="20"/>
        </w:rPr>
        <w:t>Copy of Sydney Water Advice of 15 March 2017</w:t>
      </w:r>
    </w:p>
    <w:p w:rsidR="0046579F" w:rsidRDefault="00056E71" w:rsidP="00056E71">
      <w:pPr>
        <w:spacing w:line="360" w:lineRule="auto"/>
        <w:ind w:left="720" w:firstLine="720"/>
        <w:rPr>
          <w:rFonts w:ascii="Arial" w:hAnsi="Arial" w:cs="Arial"/>
          <w:sz w:val="20"/>
        </w:rPr>
      </w:pPr>
      <w:r>
        <w:rPr>
          <w:rFonts w:ascii="Arial" w:hAnsi="Arial" w:cs="Arial"/>
          <w:sz w:val="20"/>
        </w:rPr>
        <w:t>K</w:t>
      </w:r>
      <w:r>
        <w:rPr>
          <w:rFonts w:ascii="Arial" w:hAnsi="Arial" w:cs="Arial"/>
          <w:sz w:val="20"/>
        </w:rPr>
        <w:tab/>
      </w:r>
      <w:r w:rsidR="001E5CDD">
        <w:rPr>
          <w:rFonts w:ascii="Arial" w:hAnsi="Arial" w:cs="Arial"/>
          <w:sz w:val="20"/>
        </w:rPr>
        <w:t>Copy of</w:t>
      </w:r>
      <w:r w:rsidR="00587C93">
        <w:rPr>
          <w:rFonts w:ascii="Arial" w:hAnsi="Arial" w:cs="Arial"/>
          <w:sz w:val="20"/>
        </w:rPr>
        <w:t xml:space="preserve"> </w:t>
      </w:r>
      <w:r w:rsidR="008E1590">
        <w:rPr>
          <w:rFonts w:ascii="Arial" w:hAnsi="Arial" w:cs="Arial"/>
          <w:sz w:val="20"/>
        </w:rPr>
        <w:t>letter</w:t>
      </w:r>
      <w:r w:rsidR="00587C93">
        <w:rPr>
          <w:rFonts w:ascii="Arial" w:hAnsi="Arial" w:cs="Arial"/>
          <w:sz w:val="20"/>
        </w:rPr>
        <w:t xml:space="preserve"> from</w:t>
      </w:r>
      <w:r w:rsidR="001E5CDD">
        <w:rPr>
          <w:rFonts w:ascii="Arial" w:hAnsi="Arial" w:cs="Arial"/>
          <w:sz w:val="20"/>
        </w:rPr>
        <w:t xml:space="preserve"> Department of Planning &amp; the Environment dated </w:t>
      </w:r>
      <w:r w:rsidR="008E1590">
        <w:rPr>
          <w:rFonts w:ascii="Arial" w:hAnsi="Arial" w:cs="Arial"/>
          <w:sz w:val="20"/>
        </w:rPr>
        <w:t xml:space="preserve">14 December </w:t>
      </w:r>
      <w:r w:rsidR="0046579F">
        <w:rPr>
          <w:rFonts w:ascii="Arial" w:hAnsi="Arial" w:cs="Arial"/>
          <w:sz w:val="20"/>
        </w:rPr>
        <w:t xml:space="preserve"> </w:t>
      </w:r>
    </w:p>
    <w:p w:rsidR="001E5CDD" w:rsidRDefault="0046579F" w:rsidP="00056E71">
      <w:pPr>
        <w:spacing w:line="360" w:lineRule="auto"/>
        <w:ind w:left="720" w:firstLine="720"/>
        <w:rPr>
          <w:rFonts w:ascii="Arial" w:hAnsi="Arial" w:cs="Arial"/>
          <w:sz w:val="20"/>
        </w:rPr>
      </w:pPr>
      <w:r>
        <w:rPr>
          <w:rFonts w:ascii="Arial" w:hAnsi="Arial" w:cs="Arial"/>
          <w:sz w:val="20"/>
        </w:rPr>
        <w:t xml:space="preserve">             2017  </w:t>
      </w:r>
    </w:p>
    <w:p w:rsidR="004948F3" w:rsidRDefault="004948F3" w:rsidP="005F3D04">
      <w:pPr>
        <w:spacing w:line="360" w:lineRule="auto"/>
        <w:rPr>
          <w:rFonts w:ascii="Arial" w:hAnsi="Arial" w:cs="Arial"/>
          <w:sz w:val="20"/>
        </w:rPr>
      </w:pPr>
      <w:r>
        <w:rPr>
          <w:rFonts w:ascii="Arial" w:hAnsi="Arial" w:cs="Arial"/>
          <w:sz w:val="20"/>
        </w:rPr>
        <w:tab/>
      </w:r>
      <w:r>
        <w:rPr>
          <w:rFonts w:ascii="Arial" w:hAnsi="Arial" w:cs="Arial"/>
          <w:sz w:val="20"/>
        </w:rPr>
        <w:tab/>
      </w:r>
      <w:r w:rsidR="00056E71">
        <w:rPr>
          <w:rFonts w:ascii="Arial" w:hAnsi="Arial" w:cs="Arial"/>
          <w:sz w:val="20"/>
        </w:rPr>
        <w:t>L</w:t>
      </w:r>
      <w:r>
        <w:rPr>
          <w:rFonts w:ascii="Arial" w:hAnsi="Arial" w:cs="Arial"/>
          <w:sz w:val="20"/>
        </w:rPr>
        <w:tab/>
        <w:t>Copy of minutes from RFS meeting 19</w:t>
      </w:r>
      <w:r w:rsidR="0046579F">
        <w:rPr>
          <w:rFonts w:ascii="Arial" w:hAnsi="Arial" w:cs="Arial"/>
          <w:sz w:val="20"/>
        </w:rPr>
        <w:t xml:space="preserve"> January </w:t>
      </w:r>
      <w:r>
        <w:rPr>
          <w:rFonts w:ascii="Arial" w:hAnsi="Arial" w:cs="Arial"/>
          <w:sz w:val="20"/>
        </w:rPr>
        <w:t>2017</w:t>
      </w:r>
    </w:p>
    <w:p w:rsidR="00A1403B" w:rsidRDefault="0072487F" w:rsidP="005F3D04">
      <w:pPr>
        <w:spacing w:line="360" w:lineRule="auto"/>
        <w:rPr>
          <w:rFonts w:ascii="Arial" w:hAnsi="Arial" w:cs="Arial"/>
          <w:sz w:val="20"/>
        </w:rPr>
      </w:pPr>
      <w:r>
        <w:rPr>
          <w:rFonts w:ascii="Arial" w:hAnsi="Arial" w:cs="Arial"/>
          <w:sz w:val="20"/>
        </w:rPr>
        <w:tab/>
      </w:r>
      <w:r>
        <w:rPr>
          <w:rFonts w:ascii="Arial" w:hAnsi="Arial" w:cs="Arial"/>
          <w:sz w:val="20"/>
        </w:rPr>
        <w:tab/>
      </w:r>
      <w:r w:rsidR="00056E71">
        <w:rPr>
          <w:rFonts w:ascii="Arial" w:hAnsi="Arial" w:cs="Arial"/>
          <w:sz w:val="20"/>
        </w:rPr>
        <w:t>M</w:t>
      </w:r>
      <w:r>
        <w:rPr>
          <w:rFonts w:ascii="Arial" w:hAnsi="Arial" w:cs="Arial"/>
          <w:sz w:val="20"/>
        </w:rPr>
        <w:tab/>
        <w:t>Survey Plan</w:t>
      </w:r>
    </w:p>
    <w:p w:rsidR="008D4D39" w:rsidRDefault="008D4D39" w:rsidP="005F3D04">
      <w:pPr>
        <w:spacing w:line="360" w:lineRule="auto"/>
        <w:rPr>
          <w:rFonts w:ascii="Arial" w:hAnsi="Arial" w:cs="Arial"/>
          <w:sz w:val="20"/>
        </w:rPr>
      </w:pPr>
      <w:r>
        <w:rPr>
          <w:rFonts w:ascii="Arial" w:hAnsi="Arial" w:cs="Arial"/>
          <w:sz w:val="20"/>
        </w:rPr>
        <w:tab/>
      </w:r>
      <w:r>
        <w:rPr>
          <w:rFonts w:ascii="Arial" w:hAnsi="Arial" w:cs="Arial"/>
          <w:sz w:val="20"/>
        </w:rPr>
        <w:tab/>
        <w:t>N</w:t>
      </w:r>
      <w:r>
        <w:rPr>
          <w:rFonts w:ascii="Arial" w:hAnsi="Arial" w:cs="Arial"/>
          <w:sz w:val="20"/>
        </w:rPr>
        <w:tab/>
        <w:t>Schedule of Services Available in Helensburgh</w:t>
      </w:r>
    </w:p>
    <w:p w:rsidR="008D4D39" w:rsidRDefault="008D4D39" w:rsidP="005F3D04">
      <w:pPr>
        <w:spacing w:line="360" w:lineRule="auto"/>
        <w:rPr>
          <w:rFonts w:ascii="Arial" w:hAnsi="Arial" w:cs="Arial"/>
          <w:sz w:val="20"/>
        </w:rPr>
      </w:pPr>
      <w:r>
        <w:rPr>
          <w:rFonts w:ascii="Arial" w:hAnsi="Arial" w:cs="Arial"/>
          <w:sz w:val="20"/>
        </w:rPr>
        <w:tab/>
      </w:r>
      <w:r>
        <w:rPr>
          <w:rFonts w:ascii="Arial" w:hAnsi="Arial" w:cs="Arial"/>
          <w:sz w:val="20"/>
        </w:rPr>
        <w:tab/>
        <w:t>O</w:t>
      </w:r>
      <w:r>
        <w:rPr>
          <w:rFonts w:ascii="Arial" w:hAnsi="Arial" w:cs="Arial"/>
          <w:sz w:val="20"/>
        </w:rPr>
        <w:tab/>
        <w:t>Aerial Photograph of Precinct</w:t>
      </w:r>
    </w:p>
    <w:p w:rsidR="008E1590" w:rsidRDefault="008E1590" w:rsidP="005F3D04">
      <w:pPr>
        <w:spacing w:line="360" w:lineRule="auto"/>
        <w:rPr>
          <w:rFonts w:ascii="Arial" w:hAnsi="Arial" w:cs="Arial"/>
          <w:sz w:val="20"/>
        </w:rPr>
      </w:pPr>
      <w:r>
        <w:rPr>
          <w:rFonts w:ascii="Arial" w:hAnsi="Arial" w:cs="Arial"/>
          <w:sz w:val="20"/>
        </w:rPr>
        <w:t xml:space="preserve">                          P         Copy of letter from Department of Planning and Environment dated 10 April 2018</w:t>
      </w:r>
    </w:p>
    <w:p w:rsidR="008E1590" w:rsidRDefault="008E1590" w:rsidP="005F3D04">
      <w:pPr>
        <w:spacing w:line="360" w:lineRule="auto"/>
        <w:rPr>
          <w:rFonts w:ascii="Arial" w:hAnsi="Arial" w:cs="Arial"/>
          <w:sz w:val="20"/>
        </w:rPr>
      </w:pPr>
      <w:r>
        <w:rPr>
          <w:rFonts w:ascii="Arial" w:hAnsi="Arial" w:cs="Arial"/>
          <w:sz w:val="20"/>
        </w:rPr>
        <w:t xml:space="preserve">                          Q         Bus time table</w:t>
      </w:r>
    </w:p>
    <w:p w:rsidR="008D4D39" w:rsidRPr="00F77FD0" w:rsidRDefault="008D4D39" w:rsidP="005F3D04">
      <w:pPr>
        <w:spacing w:line="360" w:lineRule="auto"/>
        <w:rPr>
          <w:rFonts w:ascii="Arial" w:hAnsi="Arial" w:cs="Arial"/>
          <w:sz w:val="20"/>
        </w:rPr>
      </w:pPr>
    </w:p>
    <w:p w:rsidR="0039587F" w:rsidRPr="009C5E6A" w:rsidRDefault="008B02CD" w:rsidP="00A540A9">
      <w:pPr>
        <w:pStyle w:val="ListParagraph"/>
        <w:spacing w:line="360" w:lineRule="auto"/>
        <w:ind w:left="0" w:right="-1"/>
        <w:rPr>
          <w:rFonts w:ascii="Arial" w:hAnsi="Arial" w:cs="Arial"/>
          <w:b/>
          <w:szCs w:val="24"/>
        </w:rPr>
      </w:pPr>
      <w:r>
        <w:rPr>
          <w:rFonts w:ascii="Arial" w:hAnsi="Arial" w:cs="Arial"/>
          <w:b/>
          <w:szCs w:val="24"/>
        </w:rPr>
        <w:br w:type="column"/>
      </w:r>
      <w:r w:rsidR="009C5E6A" w:rsidRPr="009C5E6A">
        <w:rPr>
          <w:rFonts w:ascii="Arial" w:hAnsi="Arial" w:cs="Arial"/>
          <w:b/>
          <w:szCs w:val="24"/>
        </w:rPr>
        <w:lastRenderedPageBreak/>
        <w:t>PART C – SITE COMPATIBILITY OF PROPOSED DEVELOPMENT</w:t>
      </w:r>
    </w:p>
    <w:p w:rsidR="009C5E6A" w:rsidRDefault="009C5E6A" w:rsidP="00D231C0">
      <w:pPr>
        <w:pStyle w:val="ListParagraph"/>
        <w:spacing w:line="360" w:lineRule="auto"/>
        <w:ind w:left="0" w:right="-1"/>
        <w:rPr>
          <w:rFonts w:ascii="Arial" w:hAnsi="Arial" w:cs="Arial"/>
          <w:sz w:val="20"/>
        </w:rPr>
      </w:pPr>
    </w:p>
    <w:p w:rsidR="00463798" w:rsidRPr="009C5E6A" w:rsidRDefault="00766494" w:rsidP="00D231C0">
      <w:pPr>
        <w:pStyle w:val="ListParagraph"/>
        <w:spacing w:line="360" w:lineRule="auto"/>
        <w:ind w:left="0" w:right="-1"/>
        <w:rPr>
          <w:rFonts w:ascii="Arial" w:hAnsi="Arial" w:cs="Arial"/>
          <w:b/>
          <w:sz w:val="20"/>
          <w:u w:val="single"/>
        </w:rPr>
      </w:pPr>
      <w:r>
        <w:rPr>
          <w:rFonts w:ascii="Arial" w:hAnsi="Arial" w:cs="Arial"/>
          <w:b/>
          <w:sz w:val="20"/>
          <w:u w:val="single"/>
        </w:rPr>
        <w:t>C</w:t>
      </w:r>
      <w:r w:rsidR="009C5E6A" w:rsidRPr="009C5E6A">
        <w:rPr>
          <w:rFonts w:ascii="Arial" w:hAnsi="Arial" w:cs="Arial"/>
          <w:b/>
          <w:sz w:val="20"/>
          <w:u w:val="single"/>
        </w:rPr>
        <w:t>1 – Development Proposal Information</w:t>
      </w:r>
    </w:p>
    <w:p w:rsidR="009C5E6A" w:rsidRDefault="009C5E6A" w:rsidP="00D231C0">
      <w:pPr>
        <w:pStyle w:val="ListParagraph"/>
        <w:spacing w:line="360" w:lineRule="auto"/>
        <w:ind w:left="0" w:right="-1"/>
        <w:rPr>
          <w:rFonts w:ascii="Arial" w:hAnsi="Arial" w:cs="Arial"/>
          <w:sz w:val="20"/>
        </w:rPr>
      </w:pPr>
    </w:p>
    <w:p w:rsidR="009C5E6A" w:rsidRPr="009C5E6A" w:rsidRDefault="009C5E6A" w:rsidP="00686378">
      <w:pPr>
        <w:pStyle w:val="ListParagraph"/>
        <w:numPr>
          <w:ilvl w:val="0"/>
          <w:numId w:val="8"/>
        </w:numPr>
        <w:rPr>
          <w:rFonts w:ascii="Arial" w:hAnsi="Arial" w:cs="Arial"/>
          <w:b/>
          <w:sz w:val="20"/>
        </w:rPr>
      </w:pPr>
      <w:r w:rsidRPr="009C5E6A">
        <w:rPr>
          <w:rFonts w:ascii="Arial" w:hAnsi="Arial" w:cs="Arial"/>
          <w:b/>
          <w:sz w:val="20"/>
        </w:rPr>
        <w:t>Context</w:t>
      </w:r>
    </w:p>
    <w:p w:rsidR="009C5E6A" w:rsidRDefault="009C5E6A" w:rsidP="009C5E6A">
      <w:pPr>
        <w:pStyle w:val="ListParagraph"/>
        <w:ind w:left="644"/>
        <w:rPr>
          <w:rFonts w:ascii="Arial" w:hAnsi="Arial" w:cs="Arial"/>
          <w:sz w:val="20"/>
        </w:rPr>
      </w:pPr>
    </w:p>
    <w:p w:rsidR="009C5E6A" w:rsidRPr="00766494" w:rsidRDefault="009C5E6A" w:rsidP="00686378">
      <w:pPr>
        <w:pStyle w:val="ListParagraph"/>
        <w:numPr>
          <w:ilvl w:val="0"/>
          <w:numId w:val="75"/>
        </w:numPr>
        <w:ind w:left="851"/>
        <w:rPr>
          <w:rFonts w:ascii="Arial" w:hAnsi="Arial" w:cs="Arial"/>
          <w:b/>
          <w:sz w:val="20"/>
          <w:u w:val="single"/>
        </w:rPr>
      </w:pPr>
      <w:r w:rsidRPr="00766494">
        <w:rPr>
          <w:rFonts w:ascii="Arial" w:hAnsi="Arial" w:cs="Arial"/>
          <w:b/>
          <w:sz w:val="20"/>
          <w:u w:val="single"/>
        </w:rPr>
        <w:t>Location, zoning of the site and presentation of surrounding areas</w:t>
      </w:r>
      <w:r w:rsidR="00A51A63" w:rsidRPr="00766494">
        <w:rPr>
          <w:rFonts w:ascii="Arial" w:hAnsi="Arial" w:cs="Arial"/>
          <w:b/>
          <w:sz w:val="20"/>
          <w:u w:val="single"/>
        </w:rPr>
        <w:t>.</w:t>
      </w:r>
    </w:p>
    <w:p w:rsidR="009C5E6A" w:rsidRDefault="009C5E6A" w:rsidP="009C5E6A">
      <w:pPr>
        <w:pStyle w:val="ListParagraph"/>
        <w:ind w:left="644"/>
        <w:rPr>
          <w:rFonts w:ascii="Arial" w:hAnsi="Arial" w:cs="Arial"/>
          <w:sz w:val="20"/>
        </w:rPr>
      </w:pPr>
    </w:p>
    <w:p w:rsidR="009C5E6A" w:rsidRDefault="009C5E6A" w:rsidP="00A51A63">
      <w:pPr>
        <w:pStyle w:val="ListParagraph"/>
        <w:spacing w:line="360" w:lineRule="auto"/>
        <w:ind w:left="646"/>
        <w:rPr>
          <w:rFonts w:ascii="Arial" w:hAnsi="Arial" w:cs="Arial"/>
          <w:sz w:val="20"/>
        </w:rPr>
      </w:pPr>
      <w:r>
        <w:rPr>
          <w:rFonts w:ascii="Arial" w:hAnsi="Arial" w:cs="Arial"/>
          <w:sz w:val="20"/>
        </w:rPr>
        <w:t>The location of the site, 120 Walker Street, Helensburgh, is indicated on the following aerial photograph.  The property is approximately 1 kilometre south of the Helensburgh commercial centre.</w:t>
      </w:r>
    </w:p>
    <w:p w:rsidR="009C5E6A" w:rsidRDefault="009C5E6A" w:rsidP="009C5E6A">
      <w:pPr>
        <w:pStyle w:val="ListParagraph"/>
        <w:ind w:left="644"/>
        <w:rPr>
          <w:rFonts w:ascii="Arial" w:hAnsi="Arial" w:cs="Arial"/>
          <w:sz w:val="20"/>
        </w:rPr>
      </w:pPr>
    </w:p>
    <w:p w:rsidR="009C5E6A" w:rsidRDefault="00141E43" w:rsidP="00141E43">
      <w:pPr>
        <w:pStyle w:val="ListParagraph"/>
        <w:ind w:left="1134"/>
        <w:rPr>
          <w:rFonts w:ascii="Arial" w:hAnsi="Arial" w:cs="Arial"/>
          <w:sz w:val="20"/>
        </w:rPr>
      </w:pPr>
      <w:r>
        <w:rPr>
          <w:rFonts w:ascii="Arial" w:hAnsi="Arial" w:cs="Arial"/>
          <w:noProof/>
          <w:sz w:val="20"/>
          <w:lang w:val="en-AU"/>
        </w:rPr>
        <w:drawing>
          <wp:inline distT="0" distB="0" distL="0" distR="0">
            <wp:extent cx="4771409" cy="3629025"/>
            <wp:effectExtent l="0" t="0" r="0" b="0"/>
            <wp:docPr id="2" name="Picture 2" descr="C:\Users\Wendy\Documents\tcw\1604 - 120 Walker St Helensburgh\Helensburgh aeria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Documents\tcw\1604 - 120 Walker St Helensburgh\Helensburgh aerial 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391" cy="3629772"/>
                    </a:xfrm>
                    <a:prstGeom prst="rect">
                      <a:avLst/>
                    </a:prstGeom>
                    <a:noFill/>
                    <a:ln>
                      <a:noFill/>
                    </a:ln>
                  </pic:spPr>
                </pic:pic>
              </a:graphicData>
            </a:graphic>
          </wp:inline>
        </w:drawing>
      </w:r>
    </w:p>
    <w:p w:rsidR="009C5E6A" w:rsidRDefault="009C5E6A" w:rsidP="009C5E6A">
      <w:pPr>
        <w:pStyle w:val="ListParagraph"/>
        <w:ind w:left="644"/>
        <w:rPr>
          <w:rFonts w:ascii="Arial" w:hAnsi="Arial" w:cs="Arial"/>
          <w:sz w:val="20"/>
        </w:rPr>
      </w:pPr>
    </w:p>
    <w:p w:rsidR="009C5E6A" w:rsidRPr="00A00ED9" w:rsidRDefault="00141E43" w:rsidP="00141E43">
      <w:pPr>
        <w:pStyle w:val="ListParagraph"/>
        <w:ind w:left="1134"/>
        <w:rPr>
          <w:rFonts w:ascii="Arial" w:hAnsi="Arial" w:cs="Arial"/>
          <w:b/>
          <w:sz w:val="16"/>
          <w:szCs w:val="16"/>
        </w:rPr>
      </w:pPr>
      <w:r w:rsidRPr="00A00ED9">
        <w:rPr>
          <w:rFonts w:ascii="Arial" w:hAnsi="Arial" w:cs="Arial"/>
          <w:b/>
          <w:sz w:val="16"/>
          <w:szCs w:val="16"/>
        </w:rPr>
        <w:t>Figure 1 – Aerial Photograph of the Site</w:t>
      </w:r>
    </w:p>
    <w:p w:rsidR="00141E43" w:rsidRDefault="00141E43" w:rsidP="009C5E6A">
      <w:pPr>
        <w:pStyle w:val="ListParagraph"/>
        <w:ind w:left="644"/>
        <w:rPr>
          <w:rFonts w:ascii="Arial" w:hAnsi="Arial" w:cs="Arial"/>
          <w:sz w:val="20"/>
        </w:rPr>
      </w:pPr>
    </w:p>
    <w:p w:rsidR="00141E43" w:rsidRDefault="00141E43" w:rsidP="009C5E6A">
      <w:pPr>
        <w:pStyle w:val="ListParagraph"/>
        <w:ind w:left="644"/>
        <w:rPr>
          <w:rFonts w:ascii="Arial" w:hAnsi="Arial" w:cs="Arial"/>
          <w:sz w:val="20"/>
        </w:rPr>
      </w:pPr>
    </w:p>
    <w:p w:rsidR="009C5E6A" w:rsidRDefault="005A3442" w:rsidP="00E918E4">
      <w:pPr>
        <w:pStyle w:val="ListParagraph"/>
        <w:spacing w:line="360" w:lineRule="auto"/>
        <w:ind w:left="646"/>
        <w:rPr>
          <w:rFonts w:ascii="Arial" w:hAnsi="Arial" w:cs="Arial"/>
          <w:sz w:val="20"/>
        </w:rPr>
      </w:pPr>
      <w:r>
        <w:rPr>
          <w:rFonts w:ascii="Arial" w:hAnsi="Arial" w:cs="Arial"/>
          <w:sz w:val="20"/>
        </w:rPr>
        <w:t>The property is located about 300 metres from the southern edge of the</w:t>
      </w:r>
      <w:r w:rsidR="00F77FD0">
        <w:rPr>
          <w:rFonts w:ascii="Arial" w:hAnsi="Arial" w:cs="Arial"/>
          <w:sz w:val="20"/>
        </w:rPr>
        <w:t xml:space="preserve"> low density residential area of the</w:t>
      </w:r>
      <w:r>
        <w:rPr>
          <w:rFonts w:ascii="Arial" w:hAnsi="Arial" w:cs="Arial"/>
          <w:sz w:val="20"/>
        </w:rPr>
        <w:t xml:space="preserve"> Helensburgh township, the most dense urban landform in the northern area of the City of Wollon</w:t>
      </w:r>
      <w:r w:rsidR="00F77FD0">
        <w:rPr>
          <w:rFonts w:ascii="Arial" w:hAnsi="Arial" w:cs="Arial"/>
          <w:sz w:val="20"/>
        </w:rPr>
        <w:t>gong.  The site is bounded by predominantly rural residential properties to the north, west and south.</w:t>
      </w:r>
    </w:p>
    <w:p w:rsidR="005A3442" w:rsidRDefault="005A3442" w:rsidP="00E918E4">
      <w:pPr>
        <w:pStyle w:val="ListParagraph"/>
        <w:spacing w:line="360" w:lineRule="auto"/>
        <w:ind w:left="646"/>
        <w:rPr>
          <w:rFonts w:ascii="Arial" w:hAnsi="Arial" w:cs="Arial"/>
          <w:sz w:val="20"/>
        </w:rPr>
      </w:pPr>
    </w:p>
    <w:p w:rsidR="005A3442" w:rsidRPr="005D79A9" w:rsidRDefault="005A3442" w:rsidP="005D79A9">
      <w:pPr>
        <w:pStyle w:val="ListParagraph"/>
        <w:spacing w:line="360" w:lineRule="auto"/>
        <w:ind w:left="646"/>
        <w:rPr>
          <w:rFonts w:ascii="Arial" w:hAnsi="Arial" w:cs="Arial"/>
          <w:sz w:val="20"/>
        </w:rPr>
      </w:pPr>
      <w:r>
        <w:rPr>
          <w:rFonts w:ascii="Arial" w:hAnsi="Arial" w:cs="Arial"/>
          <w:sz w:val="20"/>
        </w:rPr>
        <w:t xml:space="preserve">To the east of the site is a property utilised as a bus depot by </w:t>
      </w:r>
      <w:r w:rsidR="00F77FD0">
        <w:rPr>
          <w:rFonts w:ascii="Arial" w:hAnsi="Arial" w:cs="Arial"/>
          <w:sz w:val="20"/>
        </w:rPr>
        <w:t>Premier</w:t>
      </w:r>
      <w:r>
        <w:rPr>
          <w:rFonts w:ascii="Arial" w:hAnsi="Arial" w:cs="Arial"/>
          <w:sz w:val="20"/>
        </w:rPr>
        <w:t xml:space="preserve"> Buses.</w:t>
      </w:r>
      <w:r w:rsidR="005D79A9">
        <w:rPr>
          <w:rFonts w:ascii="Arial" w:hAnsi="Arial" w:cs="Arial"/>
          <w:sz w:val="20"/>
        </w:rPr>
        <w:t xml:space="preserve">  </w:t>
      </w:r>
      <w:r w:rsidRPr="005D79A9">
        <w:rPr>
          <w:rFonts w:ascii="Arial" w:hAnsi="Arial" w:cs="Arial"/>
          <w:sz w:val="20"/>
        </w:rPr>
        <w:t>Th</w:t>
      </w:r>
      <w:r w:rsidR="00F77FD0" w:rsidRPr="005D79A9">
        <w:rPr>
          <w:rFonts w:ascii="Arial" w:hAnsi="Arial" w:cs="Arial"/>
          <w:sz w:val="20"/>
        </w:rPr>
        <w:t>at</w:t>
      </w:r>
      <w:r w:rsidRPr="005D79A9">
        <w:rPr>
          <w:rFonts w:ascii="Arial" w:hAnsi="Arial" w:cs="Arial"/>
          <w:sz w:val="20"/>
        </w:rPr>
        <w:t xml:space="preserve"> property is significantly cleared but is bounded by mature native vegetation</w:t>
      </w:r>
      <w:r w:rsidR="00071E8D">
        <w:rPr>
          <w:rFonts w:ascii="Arial" w:hAnsi="Arial" w:cs="Arial"/>
          <w:sz w:val="20"/>
        </w:rPr>
        <w:t xml:space="preserve"> along its frontage</w:t>
      </w:r>
      <w:r w:rsidRPr="005D79A9">
        <w:rPr>
          <w:rFonts w:ascii="Arial" w:hAnsi="Arial" w:cs="Arial"/>
          <w:sz w:val="20"/>
        </w:rPr>
        <w:t xml:space="preserve">. Immediately to the south of that property is a recycling and civil contracting operation identified as Blackwell Brothers (No 159 Walker Street).  This </w:t>
      </w:r>
      <w:r w:rsidR="00F77FD0" w:rsidRPr="005D79A9">
        <w:rPr>
          <w:rFonts w:ascii="Arial" w:hAnsi="Arial" w:cs="Arial"/>
          <w:sz w:val="20"/>
        </w:rPr>
        <w:t>is the IN2 property on which this application relies</w:t>
      </w:r>
      <w:r w:rsidR="005D79A9">
        <w:rPr>
          <w:rFonts w:ascii="Arial" w:hAnsi="Arial" w:cs="Arial"/>
          <w:sz w:val="20"/>
        </w:rPr>
        <w:t xml:space="preserve"> on a</w:t>
      </w:r>
      <w:r w:rsidR="004D376A">
        <w:rPr>
          <w:rFonts w:ascii="Arial" w:hAnsi="Arial" w:cs="Arial"/>
          <w:sz w:val="20"/>
        </w:rPr>
        <w:t>s</w:t>
      </w:r>
      <w:r w:rsidR="005D79A9">
        <w:rPr>
          <w:rFonts w:ascii="Arial" w:hAnsi="Arial" w:cs="Arial"/>
          <w:sz w:val="20"/>
        </w:rPr>
        <w:t xml:space="preserve"> adjoining</w:t>
      </w:r>
      <w:r w:rsidR="00071E8D">
        <w:rPr>
          <w:rFonts w:ascii="Arial" w:hAnsi="Arial" w:cs="Arial"/>
          <w:sz w:val="20"/>
        </w:rPr>
        <w:t xml:space="preserve"> urban purpose</w:t>
      </w:r>
      <w:r w:rsidR="005D79A9">
        <w:rPr>
          <w:rFonts w:ascii="Arial" w:hAnsi="Arial" w:cs="Arial"/>
          <w:sz w:val="20"/>
        </w:rPr>
        <w:t xml:space="preserve"> land to trigger the Site Compatibility Certificate under the SEPP</w:t>
      </w:r>
      <w:r w:rsidR="00F77FD0" w:rsidRPr="005D79A9">
        <w:rPr>
          <w:rFonts w:ascii="Arial" w:hAnsi="Arial" w:cs="Arial"/>
          <w:sz w:val="20"/>
        </w:rPr>
        <w:t>.</w:t>
      </w:r>
    </w:p>
    <w:p w:rsidR="005A3442" w:rsidRDefault="005A3442" w:rsidP="00E918E4">
      <w:pPr>
        <w:pStyle w:val="ListParagraph"/>
        <w:spacing w:line="360" w:lineRule="auto"/>
        <w:ind w:left="646"/>
        <w:rPr>
          <w:rFonts w:ascii="Arial" w:hAnsi="Arial" w:cs="Arial"/>
          <w:sz w:val="20"/>
        </w:rPr>
      </w:pPr>
    </w:p>
    <w:p w:rsidR="005A3442" w:rsidRDefault="005A3442" w:rsidP="00E866BD">
      <w:pPr>
        <w:pStyle w:val="ListParagraph"/>
        <w:spacing w:line="360" w:lineRule="auto"/>
        <w:ind w:left="646"/>
        <w:rPr>
          <w:rFonts w:ascii="Arial" w:hAnsi="Arial" w:cs="Arial"/>
          <w:sz w:val="20"/>
        </w:rPr>
      </w:pPr>
      <w:r>
        <w:rPr>
          <w:rFonts w:ascii="Arial" w:hAnsi="Arial" w:cs="Arial"/>
          <w:sz w:val="20"/>
        </w:rPr>
        <w:lastRenderedPageBreak/>
        <w:t xml:space="preserve">To the north of the subject site is an olive orchard and to the west of that site is </w:t>
      </w:r>
      <w:r w:rsidR="00F77FD0">
        <w:rPr>
          <w:rFonts w:ascii="Arial" w:hAnsi="Arial" w:cs="Arial"/>
          <w:sz w:val="20"/>
        </w:rPr>
        <w:t>the Helensburgh</w:t>
      </w:r>
      <w:r>
        <w:rPr>
          <w:rFonts w:ascii="Arial" w:hAnsi="Arial" w:cs="Arial"/>
          <w:sz w:val="20"/>
        </w:rPr>
        <w:t xml:space="preserve"> cemetery</w:t>
      </w:r>
      <w:r w:rsidR="004D376A">
        <w:rPr>
          <w:rFonts w:ascii="Arial" w:hAnsi="Arial" w:cs="Arial"/>
          <w:sz w:val="20"/>
        </w:rPr>
        <w:t>, which also adjoins in part of the subject land</w:t>
      </w:r>
      <w:r>
        <w:rPr>
          <w:rFonts w:ascii="Arial" w:hAnsi="Arial" w:cs="Arial"/>
          <w:sz w:val="20"/>
        </w:rPr>
        <w:t>.</w:t>
      </w:r>
    </w:p>
    <w:p w:rsidR="00EB556A" w:rsidRDefault="00EB556A" w:rsidP="00E866BD">
      <w:pPr>
        <w:pStyle w:val="ListParagraph"/>
        <w:spacing w:line="360" w:lineRule="auto"/>
        <w:ind w:left="646"/>
        <w:rPr>
          <w:rFonts w:ascii="Arial" w:hAnsi="Arial" w:cs="Arial"/>
          <w:sz w:val="20"/>
        </w:rPr>
      </w:pPr>
    </w:p>
    <w:p w:rsidR="00EB556A" w:rsidRDefault="00EB556A" w:rsidP="00E866BD">
      <w:pPr>
        <w:pStyle w:val="ListParagraph"/>
        <w:spacing w:line="360" w:lineRule="auto"/>
        <w:ind w:left="646"/>
        <w:rPr>
          <w:rFonts w:ascii="Arial" w:hAnsi="Arial" w:cs="Arial"/>
          <w:sz w:val="20"/>
        </w:rPr>
      </w:pPr>
      <w:r>
        <w:rPr>
          <w:rFonts w:ascii="Arial" w:hAnsi="Arial" w:cs="Arial"/>
          <w:sz w:val="20"/>
        </w:rPr>
        <w:t xml:space="preserve">Immediately to the south of the subject property is a rural residential property containing two dwellings and outbuildings.  </w:t>
      </w:r>
    </w:p>
    <w:p w:rsidR="00EB556A" w:rsidRDefault="00EB556A" w:rsidP="00E866BD">
      <w:pPr>
        <w:pStyle w:val="ListParagraph"/>
        <w:spacing w:line="360" w:lineRule="auto"/>
        <w:ind w:left="646"/>
        <w:rPr>
          <w:rFonts w:ascii="Arial" w:hAnsi="Arial" w:cs="Arial"/>
          <w:sz w:val="20"/>
        </w:rPr>
      </w:pPr>
    </w:p>
    <w:p w:rsidR="00EB556A" w:rsidRDefault="00EB556A" w:rsidP="00E866BD">
      <w:pPr>
        <w:pStyle w:val="ListParagraph"/>
        <w:spacing w:line="360" w:lineRule="auto"/>
        <w:ind w:left="646"/>
        <w:rPr>
          <w:rFonts w:ascii="Arial" w:hAnsi="Arial" w:cs="Arial"/>
          <w:sz w:val="20"/>
        </w:rPr>
      </w:pPr>
      <w:r>
        <w:rPr>
          <w:rFonts w:ascii="Arial" w:hAnsi="Arial" w:cs="Arial"/>
          <w:sz w:val="20"/>
        </w:rPr>
        <w:t xml:space="preserve">To the south west of the subject site (Lot 1 DP 319310) is a property, which contains consent for a 280 caravan park site and associated infrastructure.  </w:t>
      </w:r>
    </w:p>
    <w:p w:rsidR="005A3442" w:rsidRDefault="005A3442" w:rsidP="00E866BD">
      <w:pPr>
        <w:pStyle w:val="ListParagraph"/>
        <w:spacing w:line="360" w:lineRule="auto"/>
        <w:ind w:left="644"/>
        <w:rPr>
          <w:rFonts w:ascii="Arial" w:hAnsi="Arial" w:cs="Arial"/>
          <w:sz w:val="20"/>
        </w:rPr>
      </w:pPr>
    </w:p>
    <w:p w:rsidR="004D376A" w:rsidRDefault="005A3442" w:rsidP="00E866BD">
      <w:pPr>
        <w:pStyle w:val="ListParagraph"/>
        <w:spacing w:line="360" w:lineRule="auto"/>
        <w:ind w:left="644"/>
        <w:rPr>
          <w:rFonts w:ascii="Arial" w:hAnsi="Arial" w:cs="Arial"/>
          <w:sz w:val="20"/>
        </w:rPr>
      </w:pPr>
      <w:r>
        <w:rPr>
          <w:rFonts w:ascii="Arial" w:hAnsi="Arial" w:cs="Arial"/>
          <w:sz w:val="20"/>
        </w:rPr>
        <w:t>The</w:t>
      </w:r>
      <w:r w:rsidR="00F77FD0">
        <w:rPr>
          <w:rFonts w:ascii="Arial" w:hAnsi="Arial" w:cs="Arial"/>
          <w:sz w:val="20"/>
        </w:rPr>
        <w:t xml:space="preserve"> subject</w:t>
      </w:r>
      <w:r>
        <w:rPr>
          <w:rFonts w:ascii="Arial" w:hAnsi="Arial" w:cs="Arial"/>
          <w:sz w:val="20"/>
        </w:rPr>
        <w:t xml:space="preserve"> site is accessed from Walker Street, a bitumen sealed public access.  Further access is available from Frew Avenue, an unformed road located at the rear of the site.  </w:t>
      </w:r>
    </w:p>
    <w:p w:rsidR="004D376A" w:rsidRDefault="004D376A" w:rsidP="00E866BD">
      <w:pPr>
        <w:pStyle w:val="ListParagraph"/>
        <w:spacing w:line="360" w:lineRule="auto"/>
        <w:ind w:left="644"/>
        <w:rPr>
          <w:rFonts w:ascii="Arial" w:hAnsi="Arial" w:cs="Arial"/>
          <w:sz w:val="20"/>
        </w:rPr>
      </w:pPr>
    </w:p>
    <w:p w:rsidR="005A3442" w:rsidRDefault="005A3442" w:rsidP="00E866BD">
      <w:pPr>
        <w:pStyle w:val="ListParagraph"/>
        <w:spacing w:line="360" w:lineRule="auto"/>
        <w:ind w:left="644"/>
        <w:rPr>
          <w:rFonts w:ascii="Arial" w:hAnsi="Arial" w:cs="Arial"/>
          <w:sz w:val="20"/>
        </w:rPr>
      </w:pPr>
      <w:r>
        <w:rPr>
          <w:rFonts w:ascii="Arial" w:hAnsi="Arial" w:cs="Arial"/>
          <w:sz w:val="20"/>
        </w:rPr>
        <w:t>Approximately 500 metres to the south of the site is the Sri Venkateswara Hindu Temple (No 1 Temple Road).</w:t>
      </w:r>
    </w:p>
    <w:p w:rsidR="005A3442" w:rsidRDefault="005A3442" w:rsidP="00E866BD">
      <w:pPr>
        <w:pStyle w:val="ListParagraph"/>
        <w:spacing w:line="360" w:lineRule="auto"/>
        <w:ind w:left="644"/>
        <w:rPr>
          <w:rFonts w:ascii="Arial" w:hAnsi="Arial" w:cs="Arial"/>
          <w:sz w:val="20"/>
        </w:rPr>
      </w:pPr>
    </w:p>
    <w:p w:rsidR="005A3442" w:rsidRDefault="005A3442" w:rsidP="00E866BD">
      <w:pPr>
        <w:pStyle w:val="ListParagraph"/>
        <w:spacing w:line="360" w:lineRule="auto"/>
        <w:ind w:left="644"/>
        <w:rPr>
          <w:rFonts w:ascii="Arial" w:hAnsi="Arial" w:cs="Arial"/>
          <w:sz w:val="20"/>
        </w:rPr>
      </w:pPr>
      <w:r>
        <w:rPr>
          <w:rFonts w:ascii="Arial" w:hAnsi="Arial" w:cs="Arial"/>
          <w:sz w:val="20"/>
        </w:rPr>
        <w:t xml:space="preserve">The property is zoned RU2 Rural Landscape within the LEP.  A copy of the land use table for the zone are included as </w:t>
      </w:r>
      <w:r w:rsidRPr="00766494">
        <w:rPr>
          <w:rFonts w:ascii="Arial" w:hAnsi="Arial" w:cs="Arial"/>
          <w:b/>
          <w:i/>
          <w:sz w:val="20"/>
        </w:rPr>
        <w:t>Annexure “B”</w:t>
      </w:r>
      <w:r w:rsidRPr="00766494">
        <w:rPr>
          <w:rFonts w:ascii="Arial" w:hAnsi="Arial" w:cs="Arial"/>
          <w:sz w:val="20"/>
        </w:rPr>
        <w:t>.</w:t>
      </w:r>
    </w:p>
    <w:p w:rsidR="005A3442" w:rsidRDefault="005A3442" w:rsidP="00E866BD">
      <w:pPr>
        <w:pStyle w:val="ListParagraph"/>
        <w:spacing w:line="360" w:lineRule="auto"/>
        <w:ind w:left="644"/>
        <w:rPr>
          <w:rFonts w:ascii="Arial" w:hAnsi="Arial" w:cs="Arial"/>
          <w:sz w:val="20"/>
        </w:rPr>
      </w:pPr>
    </w:p>
    <w:p w:rsidR="005A3442" w:rsidRDefault="005A3442" w:rsidP="00E866BD">
      <w:pPr>
        <w:pStyle w:val="ListParagraph"/>
        <w:spacing w:line="360" w:lineRule="auto"/>
        <w:ind w:left="644"/>
        <w:rPr>
          <w:rFonts w:ascii="Arial" w:hAnsi="Arial" w:cs="Arial"/>
          <w:sz w:val="20"/>
        </w:rPr>
      </w:pPr>
      <w:r>
        <w:rPr>
          <w:rFonts w:ascii="Arial" w:hAnsi="Arial" w:cs="Arial"/>
          <w:sz w:val="20"/>
        </w:rPr>
        <w:t xml:space="preserve">Senior living development is not permissible within the zone and any future development application would need to rely upon </w:t>
      </w:r>
      <w:r w:rsidRPr="00B841D3">
        <w:rPr>
          <w:rFonts w:ascii="Arial" w:hAnsi="Arial" w:cs="Arial"/>
          <w:b/>
          <w:sz w:val="20"/>
          <w:u w:val="single"/>
        </w:rPr>
        <w:t>Clause 4 (4)</w:t>
      </w:r>
      <w:r>
        <w:rPr>
          <w:rFonts w:ascii="Arial" w:hAnsi="Arial" w:cs="Arial"/>
          <w:sz w:val="20"/>
        </w:rPr>
        <w:t xml:space="preserve"> of the SEPP being land that adjoins land zoned primarily for urban purposes.</w:t>
      </w:r>
    </w:p>
    <w:p w:rsidR="005A3442" w:rsidRDefault="005A3442" w:rsidP="00E866BD">
      <w:pPr>
        <w:pStyle w:val="ListParagraph"/>
        <w:spacing w:line="360" w:lineRule="auto"/>
        <w:ind w:left="644"/>
        <w:rPr>
          <w:rFonts w:ascii="Arial" w:hAnsi="Arial" w:cs="Arial"/>
          <w:sz w:val="20"/>
        </w:rPr>
      </w:pPr>
    </w:p>
    <w:p w:rsidR="005A3442" w:rsidRDefault="005A3442" w:rsidP="00E866BD">
      <w:pPr>
        <w:pStyle w:val="ListParagraph"/>
        <w:spacing w:line="360" w:lineRule="auto"/>
        <w:ind w:left="644"/>
        <w:rPr>
          <w:rFonts w:ascii="Arial" w:hAnsi="Arial" w:cs="Arial"/>
          <w:sz w:val="20"/>
        </w:rPr>
      </w:pPr>
      <w:r>
        <w:rPr>
          <w:rFonts w:ascii="Arial" w:hAnsi="Arial" w:cs="Arial"/>
          <w:sz w:val="20"/>
        </w:rPr>
        <w:t xml:space="preserve">With regards representation of surrounding uses, it will be noted that the subject site is not too </w:t>
      </w:r>
      <w:r w:rsidR="00495CE7">
        <w:rPr>
          <w:rFonts w:ascii="Arial" w:hAnsi="Arial" w:cs="Arial"/>
          <w:sz w:val="20"/>
        </w:rPr>
        <w:t xml:space="preserve">far </w:t>
      </w:r>
      <w:r>
        <w:rPr>
          <w:rFonts w:ascii="Arial" w:hAnsi="Arial" w:cs="Arial"/>
          <w:sz w:val="20"/>
        </w:rPr>
        <w:t xml:space="preserve">removed from the </w:t>
      </w:r>
      <w:r w:rsidR="004E29E7">
        <w:rPr>
          <w:rFonts w:ascii="Arial" w:hAnsi="Arial" w:cs="Arial"/>
          <w:sz w:val="20"/>
        </w:rPr>
        <w:t>low-density</w:t>
      </w:r>
      <w:r>
        <w:rPr>
          <w:rFonts w:ascii="Arial" w:hAnsi="Arial" w:cs="Arial"/>
          <w:sz w:val="20"/>
        </w:rPr>
        <w:t xml:space="preserve"> residential development of the Helensburgh township to the north.</w:t>
      </w:r>
    </w:p>
    <w:p w:rsidR="005A3442" w:rsidRDefault="005A3442" w:rsidP="009C5E6A">
      <w:pPr>
        <w:pStyle w:val="ListParagraph"/>
        <w:ind w:left="644"/>
        <w:rPr>
          <w:rFonts w:ascii="Arial" w:hAnsi="Arial" w:cs="Arial"/>
          <w:sz w:val="20"/>
        </w:rPr>
      </w:pPr>
    </w:p>
    <w:p w:rsidR="0057328B" w:rsidRPr="009C5E6A" w:rsidRDefault="0057328B" w:rsidP="00686378">
      <w:pPr>
        <w:pStyle w:val="ListParagraph"/>
        <w:numPr>
          <w:ilvl w:val="0"/>
          <w:numId w:val="75"/>
        </w:numPr>
        <w:spacing w:line="360" w:lineRule="auto"/>
        <w:ind w:left="851" w:right="-1"/>
        <w:rPr>
          <w:rFonts w:ascii="Arial" w:hAnsi="Arial" w:cs="Arial"/>
          <w:b/>
          <w:sz w:val="20"/>
          <w:u w:val="single"/>
        </w:rPr>
      </w:pPr>
      <w:r>
        <w:rPr>
          <w:rFonts w:ascii="Arial" w:hAnsi="Arial" w:cs="Arial"/>
          <w:b/>
          <w:sz w:val="20"/>
          <w:u w:val="single"/>
        </w:rPr>
        <w:t>Description of Surrounding Development</w:t>
      </w:r>
    </w:p>
    <w:p w:rsidR="0057328B" w:rsidRDefault="0057328B" w:rsidP="0057328B">
      <w:pPr>
        <w:pStyle w:val="ListParagraph"/>
        <w:spacing w:line="360" w:lineRule="auto"/>
        <w:ind w:left="0" w:right="-1"/>
        <w:rPr>
          <w:rFonts w:ascii="Arial" w:hAnsi="Arial" w:cs="Arial"/>
          <w:sz w:val="20"/>
        </w:rPr>
      </w:pPr>
    </w:p>
    <w:p w:rsidR="0057328B" w:rsidRPr="009C5E6A" w:rsidRDefault="0057328B" w:rsidP="00686378">
      <w:pPr>
        <w:pStyle w:val="ListParagraph"/>
        <w:numPr>
          <w:ilvl w:val="0"/>
          <w:numId w:val="9"/>
        </w:numPr>
        <w:rPr>
          <w:rFonts w:ascii="Arial" w:hAnsi="Arial" w:cs="Arial"/>
          <w:b/>
          <w:sz w:val="20"/>
        </w:rPr>
      </w:pPr>
      <w:r>
        <w:rPr>
          <w:rFonts w:ascii="Arial" w:hAnsi="Arial" w:cs="Arial"/>
          <w:b/>
          <w:sz w:val="20"/>
        </w:rPr>
        <w:t>Built Form</w:t>
      </w:r>
    </w:p>
    <w:p w:rsidR="0057328B" w:rsidRDefault="0057328B" w:rsidP="0057328B">
      <w:pPr>
        <w:pStyle w:val="ListParagraph"/>
        <w:ind w:left="644"/>
        <w:rPr>
          <w:rFonts w:ascii="Arial" w:hAnsi="Arial" w:cs="Arial"/>
          <w:sz w:val="20"/>
        </w:rPr>
      </w:pPr>
    </w:p>
    <w:p w:rsidR="0057328B" w:rsidRDefault="0057328B" w:rsidP="00783BA4">
      <w:pPr>
        <w:pStyle w:val="ListParagraph"/>
        <w:spacing w:line="360" w:lineRule="auto"/>
        <w:ind w:left="646"/>
        <w:rPr>
          <w:rFonts w:ascii="Arial" w:hAnsi="Arial" w:cs="Arial"/>
          <w:sz w:val="20"/>
        </w:rPr>
      </w:pPr>
      <w:r>
        <w:rPr>
          <w:rFonts w:ascii="Arial" w:hAnsi="Arial" w:cs="Arial"/>
          <w:sz w:val="20"/>
        </w:rPr>
        <w:t>The surrounding built form is limited in scale and will be generally restricted as a consequence of the zonings adjacent to the site.</w:t>
      </w:r>
      <w:r w:rsidR="00DA1262">
        <w:rPr>
          <w:rFonts w:ascii="Arial" w:hAnsi="Arial" w:cs="Arial"/>
          <w:sz w:val="20"/>
        </w:rPr>
        <w:t xml:space="preserve">  However, the Cardno report, accompanying this application, describes the character and identity of Walker Street as ambiguous due to the fragmentation of existing land uses and zonings.</w:t>
      </w:r>
    </w:p>
    <w:p w:rsidR="0057328B" w:rsidRDefault="0057328B" w:rsidP="00783BA4">
      <w:pPr>
        <w:pStyle w:val="ListParagraph"/>
        <w:spacing w:line="360" w:lineRule="auto"/>
        <w:ind w:left="646"/>
        <w:rPr>
          <w:rFonts w:ascii="Arial" w:hAnsi="Arial" w:cs="Arial"/>
          <w:sz w:val="20"/>
        </w:rPr>
      </w:pPr>
    </w:p>
    <w:p w:rsidR="0057328B" w:rsidRDefault="0057328B" w:rsidP="00783BA4">
      <w:pPr>
        <w:pStyle w:val="ListParagraph"/>
        <w:spacing w:line="360" w:lineRule="auto"/>
        <w:ind w:left="646"/>
        <w:rPr>
          <w:rFonts w:ascii="Arial" w:hAnsi="Arial" w:cs="Arial"/>
          <w:sz w:val="20"/>
        </w:rPr>
      </w:pPr>
      <w:r>
        <w:rPr>
          <w:rFonts w:ascii="Arial" w:hAnsi="Arial" w:cs="Arial"/>
          <w:sz w:val="20"/>
        </w:rPr>
        <w:t>A zoning map of the site and precinct appears below in Figure 2.</w:t>
      </w:r>
    </w:p>
    <w:p w:rsidR="0057328B" w:rsidRDefault="0057328B" w:rsidP="0057328B">
      <w:pPr>
        <w:pStyle w:val="ListParagraph"/>
        <w:ind w:left="644"/>
        <w:rPr>
          <w:rFonts w:ascii="Arial" w:hAnsi="Arial" w:cs="Arial"/>
          <w:sz w:val="20"/>
        </w:rPr>
      </w:pPr>
    </w:p>
    <w:p w:rsidR="0057328B" w:rsidRDefault="00FA196E" w:rsidP="00783BA4">
      <w:pPr>
        <w:pStyle w:val="ListParagraph"/>
        <w:ind w:left="851"/>
        <w:rPr>
          <w:rFonts w:ascii="Arial" w:hAnsi="Arial" w:cs="Arial"/>
          <w:sz w:val="20"/>
        </w:rPr>
      </w:pPr>
      <w:r>
        <w:rPr>
          <w:rFonts w:ascii="Arial" w:hAnsi="Arial" w:cs="Arial"/>
          <w:noProof/>
          <w:sz w:val="20"/>
          <w:lang w:val="en-AU"/>
        </w:rPr>
        <w:lastRenderedPageBreak/>
        <w:drawing>
          <wp:inline distT="0" distB="0" distL="0" distR="0">
            <wp:extent cx="5476875" cy="2742495"/>
            <wp:effectExtent l="0" t="0" r="0" b="1270"/>
            <wp:docPr id="3" name="Picture 3" descr="C:\Users\Wendy\Documents\tcw\1604 - 120 Walker St Helensburgh\zoning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dy\Documents\tcw\1604 - 120 Walker St Helensburgh\zoning ma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2658" cy="2745391"/>
                    </a:xfrm>
                    <a:prstGeom prst="rect">
                      <a:avLst/>
                    </a:prstGeom>
                    <a:noFill/>
                    <a:ln>
                      <a:noFill/>
                    </a:ln>
                  </pic:spPr>
                </pic:pic>
              </a:graphicData>
            </a:graphic>
          </wp:inline>
        </w:drawing>
      </w:r>
    </w:p>
    <w:p w:rsidR="0057328B" w:rsidRPr="00FA196E" w:rsidRDefault="0057328B" w:rsidP="00FA196E">
      <w:pPr>
        <w:rPr>
          <w:rFonts w:ascii="Arial" w:hAnsi="Arial" w:cs="Arial"/>
          <w:sz w:val="20"/>
        </w:rPr>
      </w:pPr>
    </w:p>
    <w:p w:rsidR="0057328B" w:rsidRPr="00F77FD0" w:rsidRDefault="0057328B" w:rsidP="00F77FD0">
      <w:pPr>
        <w:pStyle w:val="ListParagraph"/>
        <w:ind w:left="1134"/>
        <w:rPr>
          <w:rFonts w:ascii="Arial" w:hAnsi="Arial" w:cs="Arial"/>
          <w:b/>
          <w:sz w:val="18"/>
          <w:szCs w:val="18"/>
        </w:rPr>
      </w:pPr>
      <w:r w:rsidRPr="0057328B">
        <w:rPr>
          <w:rFonts w:ascii="Arial" w:hAnsi="Arial" w:cs="Arial"/>
          <w:b/>
          <w:sz w:val="18"/>
          <w:szCs w:val="18"/>
        </w:rPr>
        <w:t xml:space="preserve">Figure 2 – Zoning Map </w:t>
      </w:r>
    </w:p>
    <w:p w:rsidR="004249C3" w:rsidRDefault="004249C3" w:rsidP="009C5E6A">
      <w:pPr>
        <w:pStyle w:val="ListParagraph"/>
        <w:ind w:left="644"/>
        <w:rPr>
          <w:rFonts w:ascii="Arial" w:hAnsi="Arial" w:cs="Arial"/>
          <w:sz w:val="20"/>
        </w:rPr>
      </w:pPr>
    </w:p>
    <w:p w:rsidR="005A3442" w:rsidRDefault="00EF073A" w:rsidP="009C5E6A">
      <w:pPr>
        <w:pStyle w:val="ListParagraph"/>
        <w:ind w:left="644"/>
        <w:rPr>
          <w:rFonts w:ascii="Arial" w:hAnsi="Arial" w:cs="Arial"/>
          <w:sz w:val="20"/>
        </w:rPr>
      </w:pPr>
      <w:r>
        <w:rPr>
          <w:rFonts w:ascii="Arial" w:hAnsi="Arial" w:cs="Arial"/>
          <w:sz w:val="20"/>
        </w:rPr>
        <w:t>The immediate precinct is described hereunder:</w:t>
      </w:r>
    </w:p>
    <w:p w:rsidR="00EF073A" w:rsidRDefault="00EF073A" w:rsidP="009C5E6A">
      <w:pPr>
        <w:pStyle w:val="ListParagraph"/>
        <w:ind w:left="644"/>
        <w:rPr>
          <w:rFonts w:ascii="Arial" w:hAnsi="Arial" w:cs="Arial"/>
          <w:sz w:val="20"/>
        </w:rPr>
      </w:pPr>
    </w:p>
    <w:p w:rsidR="004F360B" w:rsidRDefault="00EF073A" w:rsidP="005B299C">
      <w:pPr>
        <w:pStyle w:val="ListParagraph"/>
        <w:spacing w:line="360" w:lineRule="auto"/>
        <w:ind w:left="1440" w:hanging="794"/>
        <w:rPr>
          <w:rFonts w:ascii="Arial" w:hAnsi="Arial" w:cs="Arial"/>
          <w:sz w:val="20"/>
        </w:rPr>
      </w:pPr>
      <w:r w:rsidRPr="001E31E8">
        <w:rPr>
          <w:rFonts w:ascii="Arial" w:hAnsi="Arial" w:cs="Arial"/>
          <w:b/>
          <w:sz w:val="20"/>
          <w:u w:val="single"/>
        </w:rPr>
        <w:t>West</w:t>
      </w:r>
      <w:r w:rsidRPr="00EF073A">
        <w:rPr>
          <w:rFonts w:ascii="Arial" w:hAnsi="Arial" w:cs="Arial"/>
          <w:b/>
          <w:sz w:val="20"/>
        </w:rPr>
        <w:t>:</w:t>
      </w:r>
      <w:r>
        <w:rPr>
          <w:rFonts w:ascii="Arial" w:hAnsi="Arial" w:cs="Arial"/>
          <w:sz w:val="20"/>
        </w:rPr>
        <w:tab/>
      </w:r>
      <w:r w:rsidR="004F360B">
        <w:rPr>
          <w:rFonts w:ascii="Arial" w:hAnsi="Arial" w:cs="Arial"/>
          <w:sz w:val="20"/>
        </w:rPr>
        <w:t>Immediately to the west is Frew Avenue, a formed but unsealed road.  To the west of Frew Avenue is a rural residential property.</w:t>
      </w:r>
      <w:r w:rsidR="001369B1">
        <w:rPr>
          <w:rFonts w:ascii="Arial" w:hAnsi="Arial" w:cs="Arial"/>
          <w:sz w:val="20"/>
        </w:rPr>
        <w:t xml:space="preserve"> Access to that property is via Frew Avenue.</w:t>
      </w:r>
    </w:p>
    <w:p w:rsidR="004F360B" w:rsidRDefault="004F360B" w:rsidP="005B299C">
      <w:pPr>
        <w:pStyle w:val="ListParagraph"/>
        <w:spacing w:line="360" w:lineRule="auto"/>
        <w:ind w:left="1440" w:hanging="794"/>
        <w:rPr>
          <w:rFonts w:ascii="Arial" w:hAnsi="Arial" w:cs="Arial"/>
          <w:sz w:val="20"/>
        </w:rPr>
      </w:pPr>
    </w:p>
    <w:p w:rsidR="00EF073A" w:rsidRDefault="00EF073A" w:rsidP="004F360B">
      <w:pPr>
        <w:pStyle w:val="ListParagraph"/>
        <w:spacing w:line="360" w:lineRule="auto"/>
        <w:ind w:left="1440" w:hanging="1"/>
        <w:rPr>
          <w:rFonts w:ascii="Arial" w:hAnsi="Arial" w:cs="Arial"/>
          <w:sz w:val="20"/>
        </w:rPr>
      </w:pPr>
      <w:r>
        <w:rPr>
          <w:rFonts w:ascii="Arial" w:hAnsi="Arial" w:cs="Arial"/>
          <w:sz w:val="20"/>
        </w:rPr>
        <w:t>This property is zoned E3 – Environmental Management and consists of establi</w:t>
      </w:r>
      <w:r w:rsidR="0033605C">
        <w:rPr>
          <w:rFonts w:ascii="Arial" w:hAnsi="Arial" w:cs="Arial"/>
          <w:sz w:val="20"/>
        </w:rPr>
        <w:t xml:space="preserve">shed native </w:t>
      </w:r>
      <w:r w:rsidR="001E31E8">
        <w:rPr>
          <w:rFonts w:ascii="Arial" w:hAnsi="Arial" w:cs="Arial"/>
          <w:sz w:val="20"/>
        </w:rPr>
        <w:t xml:space="preserve">vegetation adjacent to Frew Avenue.  Improvements </w:t>
      </w:r>
      <w:r w:rsidR="004F360B">
        <w:rPr>
          <w:rFonts w:ascii="Arial" w:hAnsi="Arial" w:cs="Arial"/>
          <w:sz w:val="20"/>
        </w:rPr>
        <w:t xml:space="preserve">upon the land </w:t>
      </w:r>
      <w:r w:rsidR="001E31E8">
        <w:rPr>
          <w:rFonts w:ascii="Arial" w:hAnsi="Arial" w:cs="Arial"/>
          <w:sz w:val="20"/>
        </w:rPr>
        <w:t>include a dwelling and farm buildings.</w:t>
      </w:r>
    </w:p>
    <w:p w:rsidR="00EF073A" w:rsidRDefault="00EF073A" w:rsidP="005B299C">
      <w:pPr>
        <w:pStyle w:val="ListParagraph"/>
        <w:ind w:left="644"/>
        <w:rPr>
          <w:rFonts w:ascii="Arial" w:hAnsi="Arial" w:cs="Arial"/>
          <w:sz w:val="20"/>
        </w:rPr>
      </w:pPr>
    </w:p>
    <w:p w:rsidR="009C5E6A" w:rsidRDefault="00EF073A" w:rsidP="005B299C">
      <w:pPr>
        <w:pStyle w:val="ListParagraph"/>
        <w:spacing w:line="360" w:lineRule="auto"/>
        <w:ind w:left="928" w:firstLine="511"/>
        <w:rPr>
          <w:rFonts w:ascii="Arial" w:hAnsi="Arial" w:cs="Arial"/>
          <w:sz w:val="20"/>
        </w:rPr>
      </w:pPr>
      <w:r>
        <w:rPr>
          <w:rFonts w:ascii="Arial" w:hAnsi="Arial" w:cs="Arial"/>
          <w:sz w:val="20"/>
        </w:rPr>
        <w:t>The objectives of the E3 zone are:</w:t>
      </w:r>
    </w:p>
    <w:p w:rsidR="00EF073A" w:rsidRPr="00E147F5" w:rsidRDefault="00EF073A" w:rsidP="00686378">
      <w:pPr>
        <w:pStyle w:val="ListParagraph"/>
        <w:numPr>
          <w:ilvl w:val="0"/>
          <w:numId w:val="10"/>
        </w:numPr>
        <w:spacing w:line="360" w:lineRule="auto"/>
        <w:ind w:left="1985"/>
        <w:rPr>
          <w:rFonts w:ascii="Arial" w:hAnsi="Arial" w:cs="Arial"/>
          <w:i/>
          <w:sz w:val="20"/>
        </w:rPr>
      </w:pPr>
      <w:r w:rsidRPr="00E147F5">
        <w:rPr>
          <w:rFonts w:ascii="Arial" w:hAnsi="Arial" w:cs="Arial"/>
          <w:i/>
          <w:sz w:val="20"/>
        </w:rPr>
        <w:t>To protect, manage and restore areas with special ecological, scientific, cultural or aesthetic values</w:t>
      </w:r>
    </w:p>
    <w:p w:rsidR="00EF073A" w:rsidRPr="00E147F5" w:rsidRDefault="00EF073A" w:rsidP="00686378">
      <w:pPr>
        <w:pStyle w:val="ListParagraph"/>
        <w:numPr>
          <w:ilvl w:val="0"/>
          <w:numId w:val="10"/>
        </w:numPr>
        <w:spacing w:line="360" w:lineRule="auto"/>
        <w:ind w:left="1985"/>
        <w:rPr>
          <w:rFonts w:ascii="Arial" w:hAnsi="Arial" w:cs="Arial"/>
          <w:i/>
          <w:sz w:val="20"/>
        </w:rPr>
      </w:pPr>
      <w:r w:rsidRPr="00E147F5">
        <w:rPr>
          <w:rFonts w:ascii="Arial" w:hAnsi="Arial" w:cs="Arial"/>
          <w:i/>
          <w:sz w:val="20"/>
        </w:rPr>
        <w:t>To provide for a limited range of development that does not have an adverse effect on those values.</w:t>
      </w:r>
    </w:p>
    <w:p w:rsidR="00EF073A" w:rsidRDefault="00EF073A" w:rsidP="005B299C">
      <w:pPr>
        <w:pStyle w:val="ListParagraph"/>
        <w:ind w:left="644"/>
        <w:rPr>
          <w:rFonts w:ascii="Arial" w:hAnsi="Arial" w:cs="Arial"/>
          <w:sz w:val="20"/>
        </w:rPr>
      </w:pPr>
    </w:p>
    <w:p w:rsidR="00EF073A" w:rsidRDefault="00EF073A" w:rsidP="005B299C">
      <w:pPr>
        <w:pStyle w:val="ListParagraph"/>
        <w:spacing w:line="360" w:lineRule="auto"/>
        <w:ind w:left="1440"/>
        <w:rPr>
          <w:rFonts w:ascii="Arial" w:hAnsi="Arial" w:cs="Arial"/>
          <w:sz w:val="20"/>
        </w:rPr>
      </w:pPr>
      <w:r>
        <w:rPr>
          <w:rFonts w:ascii="Arial" w:hAnsi="Arial" w:cs="Arial"/>
          <w:sz w:val="20"/>
        </w:rPr>
        <w:t xml:space="preserve">It is considered that the issue of a Compatibility Certificate and any future </w:t>
      </w:r>
      <w:r w:rsidR="00CC4286">
        <w:rPr>
          <w:rFonts w:ascii="Arial" w:hAnsi="Arial" w:cs="Arial"/>
          <w:sz w:val="20"/>
        </w:rPr>
        <w:t>development</w:t>
      </w:r>
      <w:r>
        <w:rPr>
          <w:rFonts w:ascii="Arial" w:hAnsi="Arial" w:cs="Arial"/>
          <w:sz w:val="20"/>
        </w:rPr>
        <w:t xml:space="preserve"> of the land for seniors living will not impede these objectives being satisfied.  Although the property is within a bushfire prone area, any bushfire mitigation works would need to be carried out on the subject land</w:t>
      </w:r>
      <w:r w:rsidR="004F360B">
        <w:rPr>
          <w:rFonts w:ascii="Arial" w:hAnsi="Arial" w:cs="Arial"/>
          <w:sz w:val="20"/>
        </w:rPr>
        <w:t xml:space="preserve"> and there is no reliance on Frew Avenue for that purpose</w:t>
      </w:r>
      <w:r>
        <w:rPr>
          <w:rFonts w:ascii="Arial" w:hAnsi="Arial" w:cs="Arial"/>
          <w:sz w:val="20"/>
        </w:rPr>
        <w:t>.</w:t>
      </w:r>
    </w:p>
    <w:p w:rsidR="00EF073A" w:rsidRDefault="00EF073A" w:rsidP="009C5E6A">
      <w:pPr>
        <w:pStyle w:val="ListParagraph"/>
        <w:ind w:left="644"/>
        <w:rPr>
          <w:rFonts w:ascii="Arial" w:hAnsi="Arial" w:cs="Arial"/>
          <w:sz w:val="20"/>
        </w:rPr>
      </w:pPr>
    </w:p>
    <w:p w:rsidR="00EF073A" w:rsidRDefault="00EF073A" w:rsidP="009C5E6A">
      <w:pPr>
        <w:pStyle w:val="ListParagraph"/>
        <w:ind w:left="644"/>
        <w:rPr>
          <w:rFonts w:ascii="Arial" w:hAnsi="Arial" w:cs="Arial"/>
          <w:sz w:val="20"/>
        </w:rPr>
      </w:pPr>
      <w:r w:rsidRPr="001E31E8">
        <w:rPr>
          <w:rFonts w:ascii="Arial" w:hAnsi="Arial" w:cs="Arial"/>
          <w:b/>
          <w:sz w:val="20"/>
          <w:u w:val="single"/>
        </w:rPr>
        <w:t>North</w:t>
      </w:r>
      <w:r w:rsidRPr="00EF073A">
        <w:rPr>
          <w:rFonts w:ascii="Arial" w:hAnsi="Arial" w:cs="Arial"/>
          <w:b/>
          <w:sz w:val="20"/>
        </w:rPr>
        <w:t>:</w:t>
      </w:r>
      <w:r w:rsidRPr="00EF073A">
        <w:rPr>
          <w:rFonts w:ascii="Arial" w:hAnsi="Arial" w:cs="Arial"/>
          <w:b/>
          <w:sz w:val="20"/>
        </w:rPr>
        <w:tab/>
      </w:r>
      <w:r w:rsidRPr="00CC4286">
        <w:rPr>
          <w:rFonts w:ascii="Arial" w:hAnsi="Arial" w:cs="Arial"/>
          <w:sz w:val="20"/>
        </w:rPr>
        <w:t xml:space="preserve"> </w:t>
      </w:r>
      <w:r w:rsidR="00CC4286">
        <w:rPr>
          <w:rFonts w:ascii="Arial" w:hAnsi="Arial" w:cs="Arial"/>
          <w:sz w:val="20"/>
        </w:rPr>
        <w:t>T</w:t>
      </w:r>
      <w:r w:rsidR="00CC4286" w:rsidRPr="00CC4286">
        <w:rPr>
          <w:rFonts w:ascii="Arial" w:hAnsi="Arial" w:cs="Arial"/>
          <w:sz w:val="20"/>
        </w:rPr>
        <w:t xml:space="preserve">he northern boundary </w:t>
      </w:r>
      <w:r w:rsidR="00CC4286">
        <w:rPr>
          <w:rFonts w:ascii="Arial" w:hAnsi="Arial" w:cs="Arial"/>
          <w:sz w:val="20"/>
        </w:rPr>
        <w:t>adjoins 2 properties.</w:t>
      </w:r>
    </w:p>
    <w:p w:rsidR="00CC4286" w:rsidRDefault="00CC4286" w:rsidP="009C5E6A">
      <w:pPr>
        <w:pStyle w:val="ListParagraph"/>
        <w:ind w:left="644"/>
        <w:rPr>
          <w:rFonts w:ascii="Arial" w:hAnsi="Arial" w:cs="Arial"/>
          <w:sz w:val="20"/>
        </w:rPr>
      </w:pPr>
    </w:p>
    <w:p w:rsidR="00CC4286" w:rsidRDefault="00CC4286" w:rsidP="005B299C">
      <w:pPr>
        <w:pStyle w:val="ListParagraph"/>
        <w:spacing w:line="360" w:lineRule="auto"/>
        <w:ind w:left="1440"/>
        <w:rPr>
          <w:rFonts w:ascii="Arial" w:hAnsi="Arial" w:cs="Arial"/>
          <w:sz w:val="20"/>
        </w:rPr>
      </w:pPr>
      <w:r>
        <w:rPr>
          <w:rFonts w:ascii="Arial" w:hAnsi="Arial" w:cs="Arial"/>
          <w:sz w:val="20"/>
        </w:rPr>
        <w:t>The property with frontage to Walker Street is zoned RU2 Rural Landscape, similar to the subject site.  This property contains a number of olive trees</w:t>
      </w:r>
      <w:r w:rsidR="005B299C">
        <w:rPr>
          <w:rFonts w:ascii="Arial" w:hAnsi="Arial" w:cs="Arial"/>
          <w:sz w:val="20"/>
        </w:rPr>
        <w:t>,</w:t>
      </w:r>
      <w:r>
        <w:rPr>
          <w:rFonts w:ascii="Arial" w:hAnsi="Arial" w:cs="Arial"/>
          <w:sz w:val="20"/>
        </w:rPr>
        <w:t xml:space="preserve"> which appear to be in poor condition.</w:t>
      </w:r>
      <w:r w:rsidR="001E31E8">
        <w:rPr>
          <w:rFonts w:ascii="Arial" w:hAnsi="Arial" w:cs="Arial"/>
          <w:sz w:val="20"/>
        </w:rPr>
        <w:t xml:space="preserve">  The improvements include a dwelling house and several outbuildings.</w:t>
      </w:r>
    </w:p>
    <w:p w:rsidR="00CC4286" w:rsidRDefault="00CC4286" w:rsidP="009C5E6A">
      <w:pPr>
        <w:pStyle w:val="ListParagraph"/>
        <w:ind w:left="644"/>
        <w:rPr>
          <w:rFonts w:ascii="Arial" w:hAnsi="Arial" w:cs="Arial"/>
          <w:sz w:val="20"/>
        </w:rPr>
      </w:pPr>
    </w:p>
    <w:p w:rsidR="004249C3" w:rsidRDefault="004249C3" w:rsidP="00157DE7">
      <w:pPr>
        <w:pStyle w:val="ListParagraph"/>
        <w:spacing w:line="360" w:lineRule="auto"/>
        <w:ind w:left="928" w:firstLine="436"/>
        <w:rPr>
          <w:rFonts w:ascii="Arial" w:hAnsi="Arial" w:cs="Arial"/>
          <w:sz w:val="20"/>
        </w:rPr>
      </w:pPr>
    </w:p>
    <w:p w:rsidR="00CC4286" w:rsidRDefault="00CC4286" w:rsidP="00157DE7">
      <w:pPr>
        <w:pStyle w:val="ListParagraph"/>
        <w:spacing w:line="360" w:lineRule="auto"/>
        <w:ind w:left="928" w:firstLine="436"/>
        <w:rPr>
          <w:rFonts w:ascii="Arial" w:hAnsi="Arial" w:cs="Arial"/>
          <w:sz w:val="20"/>
        </w:rPr>
      </w:pPr>
      <w:r>
        <w:rPr>
          <w:rFonts w:ascii="Arial" w:hAnsi="Arial" w:cs="Arial"/>
          <w:sz w:val="20"/>
        </w:rPr>
        <w:t>The objectives of th</w:t>
      </w:r>
      <w:r w:rsidR="004F360B">
        <w:rPr>
          <w:rFonts w:ascii="Arial" w:hAnsi="Arial" w:cs="Arial"/>
          <w:sz w:val="20"/>
        </w:rPr>
        <w:t>e RU2</w:t>
      </w:r>
      <w:r>
        <w:rPr>
          <w:rFonts w:ascii="Arial" w:hAnsi="Arial" w:cs="Arial"/>
          <w:sz w:val="20"/>
        </w:rPr>
        <w:t xml:space="preserve"> </w:t>
      </w:r>
      <w:r w:rsidR="001E31E8">
        <w:rPr>
          <w:rFonts w:ascii="Arial" w:hAnsi="Arial" w:cs="Arial"/>
          <w:sz w:val="20"/>
        </w:rPr>
        <w:t>zone</w:t>
      </w:r>
      <w:r>
        <w:rPr>
          <w:rFonts w:ascii="Arial" w:hAnsi="Arial" w:cs="Arial"/>
          <w:sz w:val="20"/>
        </w:rPr>
        <w:t xml:space="preserve"> are:</w:t>
      </w:r>
    </w:p>
    <w:p w:rsidR="00CC4286" w:rsidRPr="001E31E8" w:rsidRDefault="00CC4286" w:rsidP="00686378">
      <w:pPr>
        <w:pStyle w:val="ListParagraph"/>
        <w:numPr>
          <w:ilvl w:val="0"/>
          <w:numId w:val="11"/>
        </w:numPr>
        <w:spacing w:line="360" w:lineRule="auto"/>
        <w:ind w:left="1843"/>
        <w:rPr>
          <w:rFonts w:ascii="Arial" w:hAnsi="Arial" w:cs="Arial"/>
          <w:i/>
          <w:sz w:val="20"/>
        </w:rPr>
      </w:pPr>
      <w:r w:rsidRPr="001E31E8">
        <w:rPr>
          <w:rFonts w:ascii="Arial" w:hAnsi="Arial" w:cs="Arial"/>
          <w:i/>
          <w:sz w:val="20"/>
        </w:rPr>
        <w:lastRenderedPageBreak/>
        <w:t>To encourage sustainable primary industry production by maintaining and enhancing the natural resource base</w:t>
      </w:r>
    </w:p>
    <w:p w:rsidR="00CC4286" w:rsidRPr="001E31E8" w:rsidRDefault="00CC4286" w:rsidP="00686378">
      <w:pPr>
        <w:pStyle w:val="ListParagraph"/>
        <w:numPr>
          <w:ilvl w:val="0"/>
          <w:numId w:val="11"/>
        </w:numPr>
        <w:spacing w:line="360" w:lineRule="auto"/>
        <w:ind w:left="1843"/>
        <w:rPr>
          <w:rFonts w:ascii="Arial" w:hAnsi="Arial" w:cs="Arial"/>
          <w:i/>
          <w:sz w:val="20"/>
        </w:rPr>
      </w:pPr>
      <w:r w:rsidRPr="001E31E8">
        <w:rPr>
          <w:rFonts w:ascii="Arial" w:hAnsi="Arial" w:cs="Arial"/>
          <w:i/>
          <w:sz w:val="20"/>
        </w:rPr>
        <w:t>To maintain the rural landscape character of the land</w:t>
      </w:r>
    </w:p>
    <w:p w:rsidR="00CC4286" w:rsidRPr="001E31E8" w:rsidRDefault="00CC4286" w:rsidP="00686378">
      <w:pPr>
        <w:pStyle w:val="ListParagraph"/>
        <w:numPr>
          <w:ilvl w:val="0"/>
          <w:numId w:val="11"/>
        </w:numPr>
        <w:spacing w:line="360" w:lineRule="auto"/>
        <w:ind w:left="1843"/>
        <w:rPr>
          <w:rFonts w:ascii="Arial" w:hAnsi="Arial" w:cs="Arial"/>
          <w:i/>
          <w:sz w:val="20"/>
        </w:rPr>
      </w:pPr>
      <w:r w:rsidRPr="001E31E8">
        <w:rPr>
          <w:rFonts w:ascii="Arial" w:hAnsi="Arial" w:cs="Arial"/>
          <w:i/>
          <w:sz w:val="20"/>
        </w:rPr>
        <w:t>To provide for a range of compatible land uses, including extensive agriculture</w:t>
      </w:r>
    </w:p>
    <w:p w:rsidR="00CC4286" w:rsidRPr="001E31E8" w:rsidRDefault="00CC4286" w:rsidP="00686378">
      <w:pPr>
        <w:pStyle w:val="ListParagraph"/>
        <w:numPr>
          <w:ilvl w:val="0"/>
          <w:numId w:val="11"/>
        </w:numPr>
        <w:spacing w:line="360" w:lineRule="auto"/>
        <w:ind w:left="1843"/>
        <w:rPr>
          <w:rFonts w:ascii="Arial" w:hAnsi="Arial" w:cs="Arial"/>
          <w:i/>
          <w:sz w:val="20"/>
        </w:rPr>
      </w:pPr>
      <w:r w:rsidRPr="001E31E8">
        <w:rPr>
          <w:rFonts w:ascii="Arial" w:hAnsi="Arial" w:cs="Arial"/>
          <w:i/>
          <w:sz w:val="20"/>
        </w:rPr>
        <w:t>To encourage the retention, management or restoration of native vegetation.</w:t>
      </w:r>
    </w:p>
    <w:p w:rsidR="00CC4286" w:rsidRDefault="00CC4286" w:rsidP="00CC4286">
      <w:pPr>
        <w:ind w:left="644"/>
        <w:rPr>
          <w:rFonts w:ascii="Arial" w:hAnsi="Arial" w:cs="Arial"/>
          <w:sz w:val="20"/>
        </w:rPr>
      </w:pPr>
    </w:p>
    <w:p w:rsidR="00CC4286" w:rsidRDefault="00CC4286" w:rsidP="00596962">
      <w:pPr>
        <w:spacing w:line="360" w:lineRule="auto"/>
        <w:ind w:left="1440"/>
        <w:rPr>
          <w:rFonts w:ascii="Arial" w:hAnsi="Arial" w:cs="Arial"/>
          <w:sz w:val="20"/>
        </w:rPr>
      </w:pPr>
      <w:r>
        <w:rPr>
          <w:rFonts w:ascii="Arial" w:hAnsi="Arial" w:cs="Arial"/>
          <w:sz w:val="20"/>
        </w:rPr>
        <w:t>This property is extensively cleared and is abutted to the north and west by Helensburgh Cemetery.</w:t>
      </w:r>
    </w:p>
    <w:p w:rsidR="00CC4286" w:rsidRDefault="00CC4286" w:rsidP="00CC4286">
      <w:pPr>
        <w:ind w:left="644"/>
        <w:rPr>
          <w:rFonts w:ascii="Arial" w:hAnsi="Arial" w:cs="Arial"/>
          <w:sz w:val="20"/>
        </w:rPr>
      </w:pPr>
    </w:p>
    <w:p w:rsidR="00CC4286" w:rsidRDefault="00CC4286" w:rsidP="002B5402">
      <w:pPr>
        <w:spacing w:line="360" w:lineRule="auto"/>
        <w:ind w:left="1440"/>
        <w:rPr>
          <w:rFonts w:ascii="Arial" w:hAnsi="Arial" w:cs="Arial"/>
          <w:sz w:val="20"/>
        </w:rPr>
      </w:pPr>
      <w:r>
        <w:rPr>
          <w:rFonts w:ascii="Arial" w:hAnsi="Arial" w:cs="Arial"/>
          <w:sz w:val="20"/>
        </w:rPr>
        <w:t>The site is not of an area to provide for sustainable primary industry production or extensive agriculture.</w:t>
      </w:r>
    </w:p>
    <w:p w:rsidR="00CC4286" w:rsidRDefault="00CC4286" w:rsidP="00CC4286">
      <w:pPr>
        <w:ind w:left="644"/>
        <w:rPr>
          <w:rFonts w:ascii="Arial" w:hAnsi="Arial" w:cs="Arial"/>
          <w:sz w:val="20"/>
        </w:rPr>
      </w:pPr>
    </w:p>
    <w:p w:rsidR="00CC4286" w:rsidRDefault="00CC4286" w:rsidP="00E112D6">
      <w:pPr>
        <w:spacing w:line="360" w:lineRule="auto"/>
        <w:ind w:left="1440"/>
        <w:rPr>
          <w:rFonts w:ascii="Arial" w:hAnsi="Arial" w:cs="Arial"/>
          <w:sz w:val="20"/>
        </w:rPr>
      </w:pPr>
      <w:r>
        <w:rPr>
          <w:rFonts w:ascii="Arial" w:hAnsi="Arial" w:cs="Arial"/>
          <w:sz w:val="20"/>
        </w:rPr>
        <w:t>The other adjacent site</w:t>
      </w:r>
      <w:r w:rsidR="00C47448">
        <w:rPr>
          <w:rFonts w:ascii="Arial" w:hAnsi="Arial" w:cs="Arial"/>
          <w:sz w:val="20"/>
        </w:rPr>
        <w:t>, owned and managed by Wollongong City Council,</w:t>
      </w:r>
      <w:r>
        <w:rPr>
          <w:rFonts w:ascii="Arial" w:hAnsi="Arial" w:cs="Arial"/>
          <w:sz w:val="20"/>
        </w:rPr>
        <w:t xml:space="preserve"> to the north is zoned SP1 Special Activities and is the location of the Helensburgh Cemetery</w:t>
      </w:r>
      <w:r w:rsidR="007A0347">
        <w:rPr>
          <w:rFonts w:ascii="Arial" w:hAnsi="Arial" w:cs="Arial"/>
          <w:sz w:val="20"/>
        </w:rPr>
        <w:t>, which is a heritage site (item 6123) with an archaeological component</w:t>
      </w:r>
      <w:r>
        <w:rPr>
          <w:rFonts w:ascii="Arial" w:hAnsi="Arial" w:cs="Arial"/>
          <w:sz w:val="20"/>
        </w:rPr>
        <w:t>.</w:t>
      </w:r>
    </w:p>
    <w:p w:rsidR="004F360B" w:rsidRDefault="000A3F32" w:rsidP="004249C3">
      <w:pPr>
        <w:ind w:left="644"/>
        <w:rPr>
          <w:rFonts w:ascii="Arial" w:hAnsi="Arial" w:cs="Arial"/>
          <w:sz w:val="20"/>
        </w:rPr>
      </w:pPr>
      <w:r>
        <w:rPr>
          <w:rFonts w:ascii="Arial" w:hAnsi="Arial" w:cs="Arial"/>
          <w:sz w:val="20"/>
        </w:rPr>
        <w:tab/>
      </w:r>
    </w:p>
    <w:p w:rsidR="00CC4286" w:rsidRDefault="00CC4286" w:rsidP="00E112D6">
      <w:pPr>
        <w:spacing w:line="360" w:lineRule="auto"/>
        <w:ind w:left="928" w:firstLine="436"/>
        <w:rPr>
          <w:rFonts w:ascii="Arial" w:hAnsi="Arial" w:cs="Arial"/>
          <w:sz w:val="20"/>
        </w:rPr>
      </w:pPr>
      <w:r>
        <w:rPr>
          <w:rFonts w:ascii="Arial" w:hAnsi="Arial" w:cs="Arial"/>
          <w:sz w:val="20"/>
        </w:rPr>
        <w:t>The objectives of this zone are:</w:t>
      </w:r>
    </w:p>
    <w:p w:rsidR="00CC4286" w:rsidRPr="007A0347" w:rsidRDefault="00CC4286" w:rsidP="00686378">
      <w:pPr>
        <w:pStyle w:val="ListParagraph"/>
        <w:numPr>
          <w:ilvl w:val="0"/>
          <w:numId w:val="12"/>
        </w:numPr>
        <w:spacing w:line="360" w:lineRule="auto"/>
        <w:ind w:left="1843"/>
        <w:rPr>
          <w:rFonts w:ascii="Arial" w:hAnsi="Arial" w:cs="Arial"/>
          <w:i/>
          <w:sz w:val="20"/>
        </w:rPr>
      </w:pPr>
      <w:r w:rsidRPr="007A0347">
        <w:rPr>
          <w:rFonts w:ascii="Arial" w:hAnsi="Arial" w:cs="Arial"/>
          <w:i/>
          <w:sz w:val="20"/>
        </w:rPr>
        <w:t>To provide for special land uses that are not provided for in other zones</w:t>
      </w:r>
    </w:p>
    <w:p w:rsidR="00CC4286" w:rsidRPr="007A0347" w:rsidRDefault="00CC4286" w:rsidP="00686378">
      <w:pPr>
        <w:pStyle w:val="ListParagraph"/>
        <w:numPr>
          <w:ilvl w:val="0"/>
          <w:numId w:val="12"/>
        </w:numPr>
        <w:spacing w:line="360" w:lineRule="auto"/>
        <w:ind w:left="1843"/>
        <w:rPr>
          <w:rFonts w:ascii="Arial" w:hAnsi="Arial" w:cs="Arial"/>
          <w:i/>
          <w:sz w:val="20"/>
        </w:rPr>
      </w:pPr>
      <w:r w:rsidRPr="007A0347">
        <w:rPr>
          <w:rFonts w:ascii="Arial" w:hAnsi="Arial" w:cs="Arial"/>
          <w:i/>
          <w:sz w:val="20"/>
        </w:rPr>
        <w:t>To provide for sites with special natural characteristics that are not provided for in other zones.</w:t>
      </w:r>
    </w:p>
    <w:p w:rsidR="00CC4286" w:rsidRPr="007A0347" w:rsidRDefault="00CC4286" w:rsidP="00686378">
      <w:pPr>
        <w:pStyle w:val="ListParagraph"/>
        <w:numPr>
          <w:ilvl w:val="0"/>
          <w:numId w:val="12"/>
        </w:numPr>
        <w:spacing w:line="360" w:lineRule="auto"/>
        <w:ind w:left="1843"/>
        <w:rPr>
          <w:rFonts w:ascii="Arial" w:hAnsi="Arial" w:cs="Arial"/>
          <w:i/>
          <w:sz w:val="20"/>
        </w:rPr>
      </w:pPr>
      <w:r w:rsidRPr="007A0347">
        <w:rPr>
          <w:rFonts w:ascii="Arial" w:hAnsi="Arial" w:cs="Arial"/>
          <w:i/>
          <w:sz w:val="20"/>
        </w:rPr>
        <w:t>To facilitate development that is in keeping with the special characteristics of the site or its existing or intended special use, and that miminises any adverse impacts on surrounding land.</w:t>
      </w:r>
    </w:p>
    <w:p w:rsidR="00CC4286" w:rsidRDefault="00CC4286" w:rsidP="00CC4286">
      <w:pPr>
        <w:rPr>
          <w:rFonts w:ascii="Arial" w:hAnsi="Arial" w:cs="Arial"/>
          <w:sz w:val="20"/>
        </w:rPr>
      </w:pPr>
    </w:p>
    <w:p w:rsidR="00CC4286" w:rsidRDefault="00CC4286" w:rsidP="00E112D6">
      <w:pPr>
        <w:spacing w:line="360" w:lineRule="auto"/>
        <w:ind w:left="1440"/>
        <w:rPr>
          <w:rFonts w:ascii="Arial" w:hAnsi="Arial" w:cs="Arial"/>
          <w:sz w:val="20"/>
        </w:rPr>
      </w:pPr>
      <w:r>
        <w:rPr>
          <w:rFonts w:ascii="Arial" w:hAnsi="Arial" w:cs="Arial"/>
          <w:sz w:val="20"/>
        </w:rPr>
        <w:t>The cemetery also has frontage to Cemetery Road, which adjoins low density residential development.  The cemetery will be separated from any future seniors living development by dense vegetation as indicated on the aerial map.</w:t>
      </w:r>
    </w:p>
    <w:p w:rsidR="00C47448" w:rsidRDefault="00C47448" w:rsidP="00E112D6">
      <w:pPr>
        <w:spacing w:line="360" w:lineRule="auto"/>
        <w:ind w:left="1440"/>
        <w:rPr>
          <w:rFonts w:ascii="Arial" w:hAnsi="Arial" w:cs="Arial"/>
          <w:sz w:val="20"/>
        </w:rPr>
      </w:pPr>
    </w:p>
    <w:p w:rsidR="00233DEB" w:rsidRDefault="00233DEB" w:rsidP="00E112D6">
      <w:pPr>
        <w:spacing w:line="360" w:lineRule="auto"/>
        <w:ind w:left="1440"/>
        <w:rPr>
          <w:rFonts w:ascii="Arial" w:hAnsi="Arial" w:cs="Arial"/>
          <w:sz w:val="20"/>
        </w:rPr>
      </w:pPr>
      <w:r>
        <w:rPr>
          <w:rFonts w:ascii="Arial" w:hAnsi="Arial" w:cs="Arial"/>
          <w:sz w:val="20"/>
        </w:rPr>
        <w:t xml:space="preserve">The proposal is unlikely to have adverse impacts on the function and operation of the cemetery.  </w:t>
      </w:r>
    </w:p>
    <w:p w:rsidR="00233DEB" w:rsidRDefault="00233DEB" w:rsidP="00E112D6">
      <w:pPr>
        <w:spacing w:line="360" w:lineRule="auto"/>
        <w:ind w:left="1440"/>
        <w:rPr>
          <w:rFonts w:ascii="Arial" w:hAnsi="Arial" w:cs="Arial"/>
          <w:sz w:val="20"/>
        </w:rPr>
      </w:pPr>
    </w:p>
    <w:p w:rsidR="00233DEB" w:rsidRDefault="00233DEB" w:rsidP="00E112D6">
      <w:pPr>
        <w:spacing w:line="360" w:lineRule="auto"/>
        <w:ind w:left="1440"/>
        <w:rPr>
          <w:rFonts w:ascii="Arial" w:hAnsi="Arial" w:cs="Arial"/>
          <w:sz w:val="20"/>
        </w:rPr>
      </w:pPr>
      <w:r>
        <w:rPr>
          <w:rFonts w:ascii="Arial" w:hAnsi="Arial" w:cs="Arial"/>
          <w:sz w:val="20"/>
        </w:rPr>
        <w:t>The accompanying Cardno report states the following:</w:t>
      </w:r>
    </w:p>
    <w:p w:rsidR="00233DEB" w:rsidRDefault="00233DEB" w:rsidP="00E112D6">
      <w:pPr>
        <w:spacing w:line="360" w:lineRule="auto"/>
        <w:ind w:left="1440"/>
        <w:rPr>
          <w:rFonts w:ascii="Arial" w:hAnsi="Arial" w:cs="Arial"/>
          <w:sz w:val="20"/>
        </w:rPr>
      </w:pPr>
      <w:r>
        <w:rPr>
          <w:rFonts w:ascii="Arial" w:hAnsi="Arial" w:cs="Arial"/>
          <w:sz w:val="20"/>
        </w:rPr>
        <w:t>“</w:t>
      </w:r>
      <w:r w:rsidRPr="00233DEB">
        <w:rPr>
          <w:rFonts w:ascii="Arial" w:hAnsi="Arial" w:cs="Arial"/>
          <w:i/>
          <w:sz w:val="20"/>
        </w:rPr>
        <w:t>A proposal for a retirement facility would not be in conflict with the functions of a cemetery, nor would the orderly operation of the cemetery have any negative impacts on the retirement village activity</w:t>
      </w:r>
      <w:r>
        <w:rPr>
          <w:rFonts w:ascii="Arial" w:hAnsi="Arial" w:cs="Arial"/>
          <w:sz w:val="20"/>
        </w:rPr>
        <w:t>.”</w:t>
      </w:r>
    </w:p>
    <w:p w:rsidR="00233DEB" w:rsidRDefault="00233DEB" w:rsidP="00E112D6">
      <w:pPr>
        <w:spacing w:line="360" w:lineRule="auto"/>
        <w:ind w:left="1440"/>
        <w:rPr>
          <w:rFonts w:ascii="Arial" w:hAnsi="Arial" w:cs="Arial"/>
          <w:sz w:val="20"/>
        </w:rPr>
      </w:pPr>
    </w:p>
    <w:p w:rsidR="00C47448" w:rsidRDefault="00C47448" w:rsidP="00E112D6">
      <w:pPr>
        <w:spacing w:line="360" w:lineRule="auto"/>
        <w:ind w:left="1440"/>
        <w:rPr>
          <w:rFonts w:ascii="Arial" w:hAnsi="Arial" w:cs="Arial"/>
          <w:sz w:val="20"/>
        </w:rPr>
      </w:pPr>
      <w:r>
        <w:rPr>
          <w:rFonts w:ascii="Arial" w:hAnsi="Arial" w:cs="Arial"/>
          <w:sz w:val="20"/>
        </w:rPr>
        <w:t>As advised, Helensburgh Cemetery is an item of environmental heritage of local significance.</w:t>
      </w:r>
    </w:p>
    <w:p w:rsidR="00575E3F" w:rsidRDefault="00575E3F" w:rsidP="00E112D6">
      <w:pPr>
        <w:spacing w:line="360" w:lineRule="auto"/>
        <w:ind w:left="1440"/>
        <w:rPr>
          <w:rFonts w:ascii="Arial" w:hAnsi="Arial" w:cs="Arial"/>
          <w:sz w:val="20"/>
        </w:rPr>
      </w:pPr>
    </w:p>
    <w:p w:rsidR="00C47448" w:rsidRDefault="00C47448" w:rsidP="00E112D6">
      <w:pPr>
        <w:spacing w:line="360" w:lineRule="auto"/>
        <w:ind w:left="1440"/>
        <w:rPr>
          <w:rFonts w:ascii="Arial" w:hAnsi="Arial" w:cs="Arial"/>
          <w:sz w:val="20"/>
        </w:rPr>
      </w:pPr>
      <w:r w:rsidRPr="00575E3F">
        <w:rPr>
          <w:rFonts w:ascii="Arial" w:hAnsi="Arial" w:cs="Arial"/>
          <w:b/>
          <w:sz w:val="20"/>
          <w:u w:val="single"/>
        </w:rPr>
        <w:t>Clause 5.10 (1)</w:t>
      </w:r>
      <w:r w:rsidRPr="00C47448">
        <w:rPr>
          <w:rFonts w:ascii="Arial" w:hAnsi="Arial" w:cs="Arial"/>
          <w:sz w:val="20"/>
          <w:u w:val="single"/>
        </w:rPr>
        <w:t xml:space="preserve"> </w:t>
      </w:r>
      <w:r>
        <w:rPr>
          <w:rFonts w:ascii="Arial" w:hAnsi="Arial" w:cs="Arial"/>
          <w:sz w:val="20"/>
        </w:rPr>
        <w:t xml:space="preserve">of </w:t>
      </w:r>
      <w:r w:rsidR="00E147F5">
        <w:rPr>
          <w:rFonts w:ascii="Arial" w:hAnsi="Arial" w:cs="Arial"/>
          <w:sz w:val="20"/>
        </w:rPr>
        <w:t>the</w:t>
      </w:r>
      <w:r w:rsidR="00BD07B3">
        <w:rPr>
          <w:rFonts w:ascii="Arial" w:hAnsi="Arial" w:cs="Arial"/>
          <w:sz w:val="20"/>
        </w:rPr>
        <w:t xml:space="preserve"> W</w:t>
      </w:r>
      <w:r>
        <w:rPr>
          <w:rFonts w:ascii="Arial" w:hAnsi="Arial" w:cs="Arial"/>
          <w:sz w:val="20"/>
        </w:rPr>
        <w:t>LEP</w:t>
      </w:r>
      <w:r w:rsidR="00BD07B3">
        <w:rPr>
          <w:rFonts w:ascii="Arial" w:hAnsi="Arial" w:cs="Arial"/>
          <w:sz w:val="20"/>
        </w:rPr>
        <w:t xml:space="preserve"> 2009</w:t>
      </w:r>
      <w:r>
        <w:rPr>
          <w:rFonts w:ascii="Arial" w:hAnsi="Arial" w:cs="Arial"/>
          <w:sz w:val="20"/>
        </w:rPr>
        <w:t xml:space="preserve"> in relation to heritage conservation advises that the objectives of this clause are:</w:t>
      </w:r>
    </w:p>
    <w:p w:rsidR="00C47448" w:rsidRPr="00C47448" w:rsidRDefault="00C47448" w:rsidP="00686378">
      <w:pPr>
        <w:pStyle w:val="ListParagraph"/>
        <w:numPr>
          <w:ilvl w:val="0"/>
          <w:numId w:val="68"/>
        </w:numPr>
        <w:spacing w:line="360" w:lineRule="auto"/>
        <w:rPr>
          <w:rFonts w:ascii="Arial" w:hAnsi="Arial" w:cs="Arial"/>
          <w:i/>
          <w:sz w:val="20"/>
        </w:rPr>
      </w:pPr>
      <w:r w:rsidRPr="00C47448">
        <w:rPr>
          <w:rFonts w:ascii="Arial" w:hAnsi="Arial" w:cs="Arial"/>
          <w:i/>
          <w:sz w:val="20"/>
        </w:rPr>
        <w:t xml:space="preserve">to conserve the environmental heritage of Wollongong; and </w:t>
      </w:r>
    </w:p>
    <w:p w:rsidR="00C47448" w:rsidRPr="00C47448" w:rsidRDefault="00C47448" w:rsidP="00686378">
      <w:pPr>
        <w:pStyle w:val="ListParagraph"/>
        <w:numPr>
          <w:ilvl w:val="0"/>
          <w:numId w:val="68"/>
        </w:numPr>
        <w:spacing w:line="360" w:lineRule="auto"/>
        <w:rPr>
          <w:rFonts w:ascii="Arial" w:hAnsi="Arial" w:cs="Arial"/>
          <w:i/>
          <w:sz w:val="20"/>
        </w:rPr>
      </w:pPr>
      <w:r w:rsidRPr="00C47448">
        <w:rPr>
          <w:rFonts w:ascii="Arial" w:hAnsi="Arial" w:cs="Arial"/>
          <w:i/>
          <w:sz w:val="20"/>
        </w:rPr>
        <w:lastRenderedPageBreak/>
        <w:t>to conserve the heritage significance of heritage items and heritage conservation areas including associated fabric, settings and views; and</w:t>
      </w:r>
    </w:p>
    <w:p w:rsidR="00C47448" w:rsidRPr="00C47448" w:rsidRDefault="00C47448" w:rsidP="00686378">
      <w:pPr>
        <w:pStyle w:val="ListParagraph"/>
        <w:numPr>
          <w:ilvl w:val="0"/>
          <w:numId w:val="68"/>
        </w:numPr>
        <w:spacing w:line="360" w:lineRule="auto"/>
        <w:rPr>
          <w:rFonts w:ascii="Arial" w:hAnsi="Arial" w:cs="Arial"/>
          <w:i/>
          <w:sz w:val="20"/>
        </w:rPr>
      </w:pPr>
      <w:r w:rsidRPr="00C47448">
        <w:rPr>
          <w:rFonts w:ascii="Arial" w:hAnsi="Arial" w:cs="Arial"/>
          <w:i/>
          <w:sz w:val="20"/>
        </w:rPr>
        <w:t>to conserve archaeological sites; and</w:t>
      </w:r>
    </w:p>
    <w:p w:rsidR="00C47448" w:rsidRPr="00C47448" w:rsidRDefault="00C47448" w:rsidP="00686378">
      <w:pPr>
        <w:pStyle w:val="ListParagraph"/>
        <w:numPr>
          <w:ilvl w:val="0"/>
          <w:numId w:val="68"/>
        </w:numPr>
        <w:spacing w:line="360" w:lineRule="auto"/>
        <w:rPr>
          <w:rFonts w:ascii="Arial" w:hAnsi="Arial" w:cs="Arial"/>
          <w:i/>
          <w:sz w:val="20"/>
        </w:rPr>
      </w:pPr>
      <w:r w:rsidRPr="00C47448">
        <w:rPr>
          <w:rFonts w:ascii="Arial" w:hAnsi="Arial" w:cs="Arial"/>
          <w:i/>
          <w:sz w:val="20"/>
        </w:rPr>
        <w:t>to conserve plans of Aboriginal heritage significance.</w:t>
      </w:r>
    </w:p>
    <w:p w:rsidR="00C47448" w:rsidRDefault="00C47448" w:rsidP="00C47448">
      <w:pPr>
        <w:pStyle w:val="ListParagraph"/>
        <w:spacing w:line="360" w:lineRule="auto"/>
        <w:ind w:left="1418"/>
        <w:rPr>
          <w:rFonts w:ascii="Arial" w:hAnsi="Arial" w:cs="Arial"/>
          <w:sz w:val="20"/>
        </w:rPr>
      </w:pPr>
    </w:p>
    <w:p w:rsidR="00C47448" w:rsidRDefault="00C47448" w:rsidP="00C47448">
      <w:pPr>
        <w:pStyle w:val="ListParagraph"/>
        <w:spacing w:line="360" w:lineRule="auto"/>
        <w:ind w:left="1418"/>
        <w:rPr>
          <w:rFonts w:ascii="Arial" w:hAnsi="Arial" w:cs="Arial"/>
          <w:sz w:val="20"/>
        </w:rPr>
      </w:pPr>
      <w:r w:rsidRPr="00C47448">
        <w:rPr>
          <w:rFonts w:ascii="Arial" w:hAnsi="Arial" w:cs="Arial"/>
          <w:sz w:val="20"/>
          <w:u w:val="single"/>
        </w:rPr>
        <w:t>Subclause 5(c)</w:t>
      </w:r>
      <w:r>
        <w:rPr>
          <w:rFonts w:ascii="Arial" w:hAnsi="Arial" w:cs="Arial"/>
          <w:sz w:val="20"/>
        </w:rPr>
        <w:t xml:space="preserve"> advises that </w:t>
      </w:r>
      <w:r w:rsidRPr="00FB4F55">
        <w:rPr>
          <w:rFonts w:ascii="Arial" w:hAnsi="Arial" w:cs="Arial"/>
          <w:i/>
          <w:sz w:val="20"/>
        </w:rPr>
        <w:t>the consent authority may require a heritage impact statement before granting development consent to any development within the vicinity of a heritage item</w:t>
      </w:r>
      <w:r>
        <w:rPr>
          <w:rFonts w:ascii="Arial" w:hAnsi="Arial" w:cs="Arial"/>
          <w:sz w:val="20"/>
        </w:rPr>
        <w:t>.</w:t>
      </w:r>
    </w:p>
    <w:p w:rsidR="00C47448" w:rsidRDefault="00C47448" w:rsidP="00C47448">
      <w:pPr>
        <w:pStyle w:val="ListParagraph"/>
        <w:spacing w:line="360" w:lineRule="auto"/>
        <w:ind w:left="1418"/>
        <w:rPr>
          <w:rFonts w:ascii="Arial" w:hAnsi="Arial" w:cs="Arial"/>
          <w:sz w:val="20"/>
        </w:rPr>
      </w:pPr>
    </w:p>
    <w:p w:rsidR="00C47448" w:rsidRPr="00C47448" w:rsidRDefault="00C47448" w:rsidP="00C47448">
      <w:pPr>
        <w:pStyle w:val="ListParagraph"/>
        <w:spacing w:line="360" w:lineRule="auto"/>
        <w:ind w:left="1418"/>
        <w:rPr>
          <w:rFonts w:ascii="Arial" w:hAnsi="Arial" w:cs="Arial"/>
          <w:sz w:val="20"/>
        </w:rPr>
      </w:pPr>
      <w:r>
        <w:rPr>
          <w:rFonts w:ascii="Arial" w:hAnsi="Arial" w:cs="Arial"/>
          <w:sz w:val="20"/>
        </w:rPr>
        <w:t>It is considered that a future seniors living development would not have any effect on the heritage significance of the heritage item.</w:t>
      </w:r>
    </w:p>
    <w:p w:rsidR="00CC4286" w:rsidRDefault="00CC4286" w:rsidP="00CC4286">
      <w:pPr>
        <w:ind w:left="644"/>
        <w:rPr>
          <w:rFonts w:ascii="Arial" w:hAnsi="Arial" w:cs="Arial"/>
          <w:sz w:val="20"/>
        </w:rPr>
      </w:pPr>
    </w:p>
    <w:p w:rsidR="00CC4286" w:rsidRDefault="000A3F32" w:rsidP="00CC4286">
      <w:pPr>
        <w:rPr>
          <w:rFonts w:ascii="Arial" w:hAnsi="Arial" w:cs="Arial"/>
          <w:sz w:val="20"/>
        </w:rPr>
      </w:pPr>
      <w:r>
        <w:rPr>
          <w:rFonts w:ascii="Arial" w:hAnsi="Arial" w:cs="Arial"/>
          <w:sz w:val="20"/>
        </w:rPr>
        <w:tab/>
      </w:r>
      <w:r w:rsidRPr="0039160F">
        <w:rPr>
          <w:rFonts w:ascii="Arial" w:hAnsi="Arial" w:cs="Arial"/>
          <w:b/>
          <w:sz w:val="20"/>
          <w:u w:val="single"/>
        </w:rPr>
        <w:t>South</w:t>
      </w:r>
      <w:r w:rsidRPr="000A3F32">
        <w:rPr>
          <w:rFonts w:ascii="Arial" w:hAnsi="Arial" w:cs="Arial"/>
          <w:b/>
          <w:sz w:val="20"/>
        </w:rPr>
        <w:t>:</w:t>
      </w:r>
      <w:r>
        <w:rPr>
          <w:rFonts w:ascii="Arial" w:hAnsi="Arial" w:cs="Arial"/>
          <w:sz w:val="20"/>
        </w:rPr>
        <w:t xml:space="preserve"> </w:t>
      </w:r>
      <w:r>
        <w:rPr>
          <w:rFonts w:ascii="Arial" w:hAnsi="Arial" w:cs="Arial"/>
          <w:sz w:val="20"/>
        </w:rPr>
        <w:tab/>
        <w:t>The southern boundary adjoins two properties.</w:t>
      </w:r>
    </w:p>
    <w:p w:rsidR="000A3F32" w:rsidRDefault="000A3F32" w:rsidP="00CC4286">
      <w:pPr>
        <w:rPr>
          <w:rFonts w:ascii="Arial" w:hAnsi="Arial" w:cs="Arial"/>
          <w:sz w:val="20"/>
        </w:rPr>
      </w:pPr>
    </w:p>
    <w:p w:rsidR="000A3F32" w:rsidRDefault="000A3F32" w:rsidP="00D76F1A">
      <w:pPr>
        <w:spacing w:line="360" w:lineRule="auto"/>
        <w:ind w:left="1440"/>
        <w:rPr>
          <w:rFonts w:ascii="Arial" w:hAnsi="Arial" w:cs="Arial"/>
          <w:sz w:val="20"/>
        </w:rPr>
      </w:pPr>
      <w:r>
        <w:rPr>
          <w:rFonts w:ascii="Arial" w:hAnsi="Arial" w:cs="Arial"/>
          <w:sz w:val="20"/>
        </w:rPr>
        <w:t xml:space="preserve">The property with frontage to Walker Street is zoned RU2 Rural Landscape and is extensively cleared and contains </w:t>
      </w:r>
      <w:r w:rsidR="004F360B">
        <w:rPr>
          <w:rFonts w:ascii="Arial" w:hAnsi="Arial" w:cs="Arial"/>
          <w:sz w:val="20"/>
        </w:rPr>
        <w:t>two</w:t>
      </w:r>
      <w:r>
        <w:rPr>
          <w:rFonts w:ascii="Arial" w:hAnsi="Arial" w:cs="Arial"/>
          <w:sz w:val="20"/>
        </w:rPr>
        <w:t xml:space="preserve"> dwelling house</w:t>
      </w:r>
      <w:r w:rsidR="004F360B">
        <w:rPr>
          <w:rFonts w:ascii="Arial" w:hAnsi="Arial" w:cs="Arial"/>
          <w:sz w:val="20"/>
        </w:rPr>
        <w:t>s</w:t>
      </w:r>
      <w:r>
        <w:rPr>
          <w:rFonts w:ascii="Arial" w:hAnsi="Arial" w:cs="Arial"/>
          <w:sz w:val="20"/>
        </w:rPr>
        <w:t xml:space="preserve"> and outbuildings.</w:t>
      </w:r>
    </w:p>
    <w:p w:rsidR="000A3F32" w:rsidRDefault="000A3F32" w:rsidP="000A3F32">
      <w:pPr>
        <w:ind w:left="1440"/>
        <w:rPr>
          <w:rFonts w:ascii="Arial" w:hAnsi="Arial" w:cs="Arial"/>
          <w:sz w:val="20"/>
        </w:rPr>
      </w:pPr>
    </w:p>
    <w:p w:rsidR="004F360B" w:rsidRDefault="000A3F32" w:rsidP="00FB4F55">
      <w:pPr>
        <w:spacing w:line="360" w:lineRule="auto"/>
        <w:ind w:left="1440"/>
        <w:rPr>
          <w:rFonts w:ascii="Arial" w:hAnsi="Arial" w:cs="Arial"/>
          <w:sz w:val="20"/>
        </w:rPr>
      </w:pPr>
      <w:r>
        <w:rPr>
          <w:rFonts w:ascii="Arial" w:hAnsi="Arial" w:cs="Arial"/>
          <w:sz w:val="20"/>
        </w:rPr>
        <w:t>The property to the rear of that land is zoned E3 Environmental Management</w:t>
      </w:r>
      <w:r w:rsidR="00FB4F55">
        <w:rPr>
          <w:rFonts w:ascii="Arial" w:hAnsi="Arial" w:cs="Arial"/>
          <w:sz w:val="20"/>
        </w:rPr>
        <w:t>.  The property is identified as Lot 1 DP 319310 has an existing consent for a caravan park development containing 280 sites and associated infrastructure (DA 1980/731).</w:t>
      </w:r>
    </w:p>
    <w:p w:rsidR="00FB4F55" w:rsidRDefault="00FB4F55" w:rsidP="00FB4F55">
      <w:pPr>
        <w:spacing w:line="360" w:lineRule="auto"/>
        <w:ind w:left="1440"/>
        <w:rPr>
          <w:rFonts w:ascii="Arial" w:hAnsi="Arial" w:cs="Arial"/>
          <w:sz w:val="20"/>
        </w:rPr>
      </w:pPr>
    </w:p>
    <w:p w:rsidR="00FB4F55" w:rsidRDefault="00FB4F55" w:rsidP="00FB4F55">
      <w:pPr>
        <w:spacing w:line="360" w:lineRule="auto"/>
        <w:ind w:left="1440"/>
        <w:rPr>
          <w:rFonts w:ascii="Arial" w:hAnsi="Arial" w:cs="Arial"/>
          <w:sz w:val="20"/>
        </w:rPr>
      </w:pPr>
      <w:r>
        <w:rPr>
          <w:rFonts w:ascii="Arial" w:hAnsi="Arial" w:cs="Arial"/>
          <w:sz w:val="20"/>
        </w:rPr>
        <w:t>A report to Council of 28 November 2011 acknowledges that this development has experienced “</w:t>
      </w:r>
      <w:r w:rsidRPr="00D33365">
        <w:rPr>
          <w:rFonts w:ascii="Arial" w:hAnsi="Arial" w:cs="Arial"/>
          <w:i/>
          <w:sz w:val="20"/>
        </w:rPr>
        <w:t>substantial commencement</w:t>
      </w:r>
      <w:r>
        <w:rPr>
          <w:rFonts w:ascii="Arial" w:hAnsi="Arial" w:cs="Arial"/>
          <w:sz w:val="20"/>
        </w:rPr>
        <w:t>” and, therefore, the consent is valid.</w:t>
      </w:r>
    </w:p>
    <w:p w:rsidR="004F360B" w:rsidRDefault="004F360B" w:rsidP="00D76F1A">
      <w:pPr>
        <w:spacing w:line="360" w:lineRule="auto"/>
        <w:ind w:left="1440"/>
        <w:rPr>
          <w:rFonts w:ascii="Arial" w:hAnsi="Arial" w:cs="Arial"/>
          <w:sz w:val="20"/>
        </w:rPr>
      </w:pPr>
    </w:p>
    <w:p w:rsidR="000A3F32" w:rsidRDefault="000A3F32" w:rsidP="00CC4286">
      <w:pPr>
        <w:rPr>
          <w:rFonts w:ascii="Arial" w:hAnsi="Arial" w:cs="Arial"/>
          <w:sz w:val="20"/>
        </w:rPr>
      </w:pPr>
    </w:p>
    <w:p w:rsidR="000A3F32" w:rsidRDefault="000A3F32" w:rsidP="00CC4286">
      <w:pPr>
        <w:rPr>
          <w:rFonts w:ascii="Arial" w:hAnsi="Arial" w:cs="Arial"/>
          <w:sz w:val="20"/>
        </w:rPr>
      </w:pPr>
      <w:r>
        <w:rPr>
          <w:rFonts w:ascii="Arial" w:hAnsi="Arial" w:cs="Arial"/>
          <w:sz w:val="20"/>
        </w:rPr>
        <w:tab/>
      </w:r>
      <w:r w:rsidRPr="0039160F">
        <w:rPr>
          <w:rFonts w:ascii="Arial" w:hAnsi="Arial" w:cs="Arial"/>
          <w:b/>
          <w:sz w:val="20"/>
          <w:u w:val="single"/>
        </w:rPr>
        <w:t>East</w:t>
      </w:r>
      <w:r w:rsidRPr="00812E20">
        <w:rPr>
          <w:rFonts w:ascii="Arial" w:hAnsi="Arial" w:cs="Arial"/>
          <w:b/>
          <w:sz w:val="20"/>
        </w:rPr>
        <w:t>:</w:t>
      </w:r>
      <w:r>
        <w:rPr>
          <w:rFonts w:ascii="Arial" w:hAnsi="Arial" w:cs="Arial"/>
          <w:sz w:val="20"/>
        </w:rPr>
        <w:tab/>
      </w:r>
      <w:r w:rsidR="00F76B8F">
        <w:rPr>
          <w:rFonts w:ascii="Arial" w:hAnsi="Arial" w:cs="Arial"/>
          <w:sz w:val="20"/>
        </w:rPr>
        <w:t xml:space="preserve">The properties to the east of the site are contained within two zones.  </w:t>
      </w:r>
    </w:p>
    <w:p w:rsidR="00F76B8F" w:rsidRDefault="00F76B8F" w:rsidP="00CC4286">
      <w:pPr>
        <w:rPr>
          <w:rFonts w:ascii="Arial" w:hAnsi="Arial" w:cs="Arial"/>
          <w:sz w:val="20"/>
        </w:rPr>
      </w:pPr>
    </w:p>
    <w:p w:rsidR="00F76B8F" w:rsidRDefault="00F76B8F" w:rsidP="00D76F1A">
      <w:pPr>
        <w:spacing w:line="360" w:lineRule="auto"/>
        <w:ind w:left="1440"/>
        <w:rPr>
          <w:rFonts w:ascii="Arial" w:hAnsi="Arial" w:cs="Arial"/>
          <w:sz w:val="20"/>
        </w:rPr>
      </w:pPr>
      <w:r>
        <w:rPr>
          <w:rFonts w:ascii="Arial" w:hAnsi="Arial" w:cs="Arial"/>
          <w:sz w:val="20"/>
        </w:rPr>
        <w:t xml:space="preserve">Council’s mapping indicates a number of lots and roads are within a paper subdivision within the E3 Environmental Management zone.  These properties are heavily vegetated with native vegetation and include some improvements including a bus depot.  </w:t>
      </w:r>
    </w:p>
    <w:p w:rsidR="00AF755B" w:rsidRDefault="00AF755B" w:rsidP="00CC4286">
      <w:pPr>
        <w:rPr>
          <w:rFonts w:ascii="Arial" w:hAnsi="Arial" w:cs="Arial"/>
          <w:sz w:val="20"/>
        </w:rPr>
      </w:pPr>
    </w:p>
    <w:p w:rsidR="00AF755B" w:rsidRDefault="00AF755B" w:rsidP="00AF755B">
      <w:pPr>
        <w:spacing w:line="360" w:lineRule="auto"/>
        <w:ind w:left="1440"/>
        <w:rPr>
          <w:rFonts w:ascii="Arial" w:hAnsi="Arial" w:cs="Arial"/>
          <w:sz w:val="20"/>
        </w:rPr>
      </w:pPr>
      <w:r>
        <w:rPr>
          <w:rFonts w:ascii="Arial" w:hAnsi="Arial" w:cs="Arial"/>
          <w:sz w:val="20"/>
        </w:rPr>
        <w:t>The bus depot development was approved under DA 1987/383.  The bus depot is setback approximately 24 metres from Walker Street and is screened by native vegetation along the street frontage.</w:t>
      </w:r>
      <w:r w:rsidR="00F76B8F">
        <w:rPr>
          <w:rFonts w:ascii="Arial" w:hAnsi="Arial" w:cs="Arial"/>
          <w:sz w:val="20"/>
        </w:rPr>
        <w:tab/>
      </w:r>
    </w:p>
    <w:p w:rsidR="00AF755B" w:rsidRDefault="00AF755B" w:rsidP="00AF755B">
      <w:pPr>
        <w:spacing w:line="360" w:lineRule="auto"/>
        <w:ind w:left="1440"/>
        <w:rPr>
          <w:rFonts w:ascii="Arial" w:hAnsi="Arial" w:cs="Arial"/>
          <w:sz w:val="20"/>
        </w:rPr>
      </w:pPr>
    </w:p>
    <w:p w:rsidR="00F76B8F" w:rsidRDefault="00AF755B" w:rsidP="00AF755B">
      <w:pPr>
        <w:spacing w:line="360" w:lineRule="auto"/>
        <w:ind w:left="1440"/>
        <w:rPr>
          <w:rFonts w:ascii="Arial" w:hAnsi="Arial" w:cs="Arial"/>
          <w:sz w:val="20"/>
        </w:rPr>
      </w:pPr>
      <w:r>
        <w:rPr>
          <w:rFonts w:ascii="Arial" w:hAnsi="Arial" w:cs="Arial"/>
          <w:sz w:val="20"/>
        </w:rPr>
        <w:t>The land further to the east of the bus depot is described within the Cardno report as the “Land Pooling Precinct”, which is essentially undeveloped and would not conflict with a retirement living land use adjacent to it.</w:t>
      </w:r>
    </w:p>
    <w:p w:rsidR="00AF755B" w:rsidRDefault="00AF755B" w:rsidP="00AF755B">
      <w:pPr>
        <w:spacing w:line="360" w:lineRule="auto"/>
        <w:ind w:left="1440"/>
        <w:rPr>
          <w:rFonts w:ascii="Arial" w:hAnsi="Arial" w:cs="Arial"/>
          <w:sz w:val="20"/>
        </w:rPr>
      </w:pPr>
    </w:p>
    <w:p w:rsidR="00AF755B" w:rsidRDefault="00AF755B" w:rsidP="00AF755B">
      <w:pPr>
        <w:spacing w:line="360" w:lineRule="auto"/>
        <w:ind w:left="1440"/>
        <w:rPr>
          <w:rFonts w:ascii="Arial" w:hAnsi="Arial" w:cs="Arial"/>
          <w:sz w:val="20"/>
        </w:rPr>
      </w:pPr>
      <w:r>
        <w:rPr>
          <w:rFonts w:ascii="Arial" w:hAnsi="Arial" w:cs="Arial"/>
          <w:sz w:val="20"/>
        </w:rPr>
        <w:t>Following the review of the 7(d) lands, it is unlikely that this area would experience further development in the foreseeable future.</w:t>
      </w:r>
    </w:p>
    <w:p w:rsidR="001B7198" w:rsidRDefault="001B7198" w:rsidP="00D76F1A">
      <w:pPr>
        <w:spacing w:line="360" w:lineRule="auto"/>
        <w:ind w:left="1440"/>
        <w:rPr>
          <w:rFonts w:ascii="Arial" w:hAnsi="Arial" w:cs="Arial"/>
          <w:sz w:val="20"/>
        </w:rPr>
      </w:pPr>
    </w:p>
    <w:p w:rsidR="00F76B8F" w:rsidRDefault="00F76B8F" w:rsidP="00D76F1A">
      <w:pPr>
        <w:spacing w:line="360" w:lineRule="auto"/>
        <w:ind w:left="1440"/>
        <w:rPr>
          <w:rFonts w:ascii="Arial" w:hAnsi="Arial" w:cs="Arial"/>
          <w:sz w:val="20"/>
        </w:rPr>
      </w:pPr>
      <w:r>
        <w:rPr>
          <w:rFonts w:ascii="Arial" w:hAnsi="Arial" w:cs="Arial"/>
          <w:sz w:val="20"/>
        </w:rPr>
        <w:lastRenderedPageBreak/>
        <w:t>To the south of this lot is No 159 Walker Street, which is zoned IN2 Light Industrial.  This lot is within a light industrial precinct, which also includes Nos</w:t>
      </w:r>
      <w:r w:rsidR="009C2B33">
        <w:rPr>
          <w:rFonts w:ascii="Arial" w:hAnsi="Arial" w:cs="Arial"/>
          <w:sz w:val="20"/>
        </w:rPr>
        <w:t xml:space="preserve">159, </w:t>
      </w:r>
      <w:r>
        <w:rPr>
          <w:rFonts w:ascii="Arial" w:hAnsi="Arial" w:cs="Arial"/>
          <w:sz w:val="20"/>
        </w:rPr>
        <w:t>161 – 163, 165 and 167 – 169 Walker Street.</w:t>
      </w:r>
    </w:p>
    <w:p w:rsidR="00F76B8F" w:rsidRDefault="00F76B8F" w:rsidP="00CC4286">
      <w:pPr>
        <w:rPr>
          <w:rFonts w:ascii="Arial" w:hAnsi="Arial" w:cs="Arial"/>
          <w:sz w:val="20"/>
        </w:rPr>
      </w:pPr>
    </w:p>
    <w:p w:rsidR="00F76B8F" w:rsidRDefault="00F76B8F" w:rsidP="00CC4286">
      <w:pPr>
        <w:rPr>
          <w:rFonts w:ascii="Arial" w:hAnsi="Arial" w:cs="Arial"/>
          <w:sz w:val="20"/>
        </w:rPr>
      </w:pPr>
      <w:r>
        <w:rPr>
          <w:rFonts w:ascii="Arial" w:hAnsi="Arial" w:cs="Arial"/>
          <w:sz w:val="20"/>
        </w:rPr>
        <w:tab/>
      </w:r>
      <w:r>
        <w:rPr>
          <w:rFonts w:ascii="Arial" w:hAnsi="Arial" w:cs="Arial"/>
          <w:sz w:val="20"/>
        </w:rPr>
        <w:tab/>
      </w:r>
      <w:r w:rsidR="009C2B33">
        <w:rPr>
          <w:rFonts w:ascii="Arial" w:hAnsi="Arial" w:cs="Arial"/>
          <w:sz w:val="20"/>
        </w:rPr>
        <w:t xml:space="preserve">These properties accommodate </w:t>
      </w:r>
      <w:r>
        <w:rPr>
          <w:rFonts w:ascii="Arial" w:hAnsi="Arial" w:cs="Arial"/>
          <w:sz w:val="20"/>
        </w:rPr>
        <w:t xml:space="preserve">Blackwell Brothers </w:t>
      </w:r>
      <w:r w:rsidR="004F360B">
        <w:rPr>
          <w:rFonts w:ascii="Arial" w:hAnsi="Arial" w:cs="Arial"/>
          <w:sz w:val="20"/>
        </w:rPr>
        <w:t>civil works operations.</w:t>
      </w:r>
      <w:r>
        <w:rPr>
          <w:rFonts w:ascii="Arial" w:hAnsi="Arial" w:cs="Arial"/>
          <w:sz w:val="20"/>
        </w:rPr>
        <w:t xml:space="preserve">  </w:t>
      </w:r>
    </w:p>
    <w:p w:rsidR="00EB77DD" w:rsidRDefault="00EB77DD" w:rsidP="00CC4286">
      <w:pPr>
        <w:rPr>
          <w:rFonts w:ascii="Arial" w:hAnsi="Arial" w:cs="Arial"/>
          <w:sz w:val="20"/>
        </w:rPr>
      </w:pPr>
    </w:p>
    <w:p w:rsidR="00F76B8F" w:rsidRDefault="00EB77DD" w:rsidP="00CC4286">
      <w:pPr>
        <w:rPr>
          <w:rFonts w:ascii="Arial" w:hAnsi="Arial" w:cs="Arial"/>
          <w:sz w:val="20"/>
        </w:rPr>
      </w:pPr>
      <w:r>
        <w:rPr>
          <w:rFonts w:ascii="Arial" w:hAnsi="Arial" w:cs="Arial"/>
          <w:sz w:val="20"/>
        </w:rPr>
        <w:tab/>
      </w:r>
      <w:r>
        <w:rPr>
          <w:rFonts w:ascii="Arial" w:hAnsi="Arial" w:cs="Arial"/>
          <w:sz w:val="20"/>
        </w:rPr>
        <w:tab/>
      </w:r>
      <w:r w:rsidR="00F76B8F">
        <w:rPr>
          <w:rFonts w:ascii="Arial" w:hAnsi="Arial" w:cs="Arial"/>
          <w:sz w:val="20"/>
        </w:rPr>
        <w:tab/>
      </w:r>
    </w:p>
    <w:p w:rsidR="00F76B8F" w:rsidRDefault="00F76B8F" w:rsidP="00D76F1A">
      <w:pPr>
        <w:spacing w:line="360" w:lineRule="auto"/>
        <w:rPr>
          <w:rFonts w:ascii="Arial" w:hAnsi="Arial" w:cs="Arial"/>
          <w:sz w:val="20"/>
        </w:rPr>
      </w:pPr>
      <w:r>
        <w:rPr>
          <w:rFonts w:ascii="Arial" w:hAnsi="Arial" w:cs="Arial"/>
          <w:sz w:val="20"/>
        </w:rPr>
        <w:tab/>
      </w:r>
      <w:r>
        <w:rPr>
          <w:rFonts w:ascii="Arial" w:hAnsi="Arial" w:cs="Arial"/>
          <w:sz w:val="20"/>
        </w:rPr>
        <w:tab/>
      </w:r>
      <w:r w:rsidR="00F223C7">
        <w:rPr>
          <w:rFonts w:ascii="Arial" w:hAnsi="Arial" w:cs="Arial"/>
          <w:sz w:val="20"/>
        </w:rPr>
        <w:t>The objectives of the IN2 zone are:</w:t>
      </w:r>
    </w:p>
    <w:p w:rsidR="00F223C7" w:rsidRPr="0039160F" w:rsidRDefault="00F223C7" w:rsidP="00686378">
      <w:pPr>
        <w:pStyle w:val="ListParagraph"/>
        <w:numPr>
          <w:ilvl w:val="0"/>
          <w:numId w:val="13"/>
        </w:numPr>
        <w:spacing w:line="360" w:lineRule="auto"/>
        <w:rPr>
          <w:rFonts w:ascii="Arial" w:hAnsi="Arial" w:cs="Arial"/>
          <w:i/>
          <w:sz w:val="20"/>
        </w:rPr>
      </w:pPr>
      <w:r w:rsidRPr="0039160F">
        <w:rPr>
          <w:rFonts w:ascii="Arial" w:hAnsi="Arial" w:cs="Arial"/>
          <w:i/>
          <w:sz w:val="20"/>
        </w:rPr>
        <w:t>To provide a wide range of light industrial, warehouse and related land uses</w:t>
      </w:r>
    </w:p>
    <w:p w:rsidR="00F223C7" w:rsidRPr="0039160F" w:rsidRDefault="00F223C7" w:rsidP="00686378">
      <w:pPr>
        <w:pStyle w:val="ListParagraph"/>
        <w:numPr>
          <w:ilvl w:val="0"/>
          <w:numId w:val="13"/>
        </w:numPr>
        <w:spacing w:line="360" w:lineRule="auto"/>
        <w:rPr>
          <w:rFonts w:ascii="Arial" w:hAnsi="Arial" w:cs="Arial"/>
          <w:i/>
          <w:sz w:val="20"/>
        </w:rPr>
      </w:pPr>
      <w:r w:rsidRPr="0039160F">
        <w:rPr>
          <w:rFonts w:ascii="Arial" w:hAnsi="Arial" w:cs="Arial"/>
          <w:i/>
          <w:sz w:val="20"/>
        </w:rPr>
        <w:t>To encourage employment opportunities and to support the viability of centres</w:t>
      </w:r>
    </w:p>
    <w:p w:rsidR="00F223C7" w:rsidRPr="0039160F" w:rsidRDefault="00F223C7" w:rsidP="00686378">
      <w:pPr>
        <w:pStyle w:val="ListParagraph"/>
        <w:numPr>
          <w:ilvl w:val="0"/>
          <w:numId w:val="13"/>
        </w:numPr>
        <w:spacing w:line="360" w:lineRule="auto"/>
        <w:rPr>
          <w:rFonts w:ascii="Arial" w:hAnsi="Arial" w:cs="Arial"/>
          <w:i/>
          <w:sz w:val="20"/>
        </w:rPr>
      </w:pPr>
      <w:r w:rsidRPr="0039160F">
        <w:rPr>
          <w:rFonts w:ascii="Arial" w:hAnsi="Arial" w:cs="Arial"/>
          <w:i/>
          <w:sz w:val="20"/>
        </w:rPr>
        <w:t>To minimise any adverse effect of industry on other land uses</w:t>
      </w:r>
    </w:p>
    <w:p w:rsidR="00F223C7" w:rsidRPr="0039160F" w:rsidRDefault="00F223C7" w:rsidP="00686378">
      <w:pPr>
        <w:pStyle w:val="ListParagraph"/>
        <w:numPr>
          <w:ilvl w:val="0"/>
          <w:numId w:val="13"/>
        </w:numPr>
        <w:spacing w:line="360" w:lineRule="auto"/>
        <w:rPr>
          <w:rFonts w:ascii="Arial" w:hAnsi="Arial" w:cs="Arial"/>
          <w:i/>
          <w:sz w:val="20"/>
        </w:rPr>
      </w:pPr>
      <w:r w:rsidRPr="0039160F">
        <w:rPr>
          <w:rFonts w:ascii="Arial" w:hAnsi="Arial" w:cs="Arial"/>
          <w:i/>
          <w:sz w:val="20"/>
        </w:rPr>
        <w:t>To enable other land uses that provide facilities or services to meet the day to day needs of workers in the area</w:t>
      </w:r>
    </w:p>
    <w:p w:rsidR="00F223C7" w:rsidRPr="0039160F" w:rsidRDefault="00F223C7" w:rsidP="00686378">
      <w:pPr>
        <w:pStyle w:val="ListParagraph"/>
        <w:numPr>
          <w:ilvl w:val="0"/>
          <w:numId w:val="13"/>
        </w:numPr>
        <w:spacing w:line="360" w:lineRule="auto"/>
        <w:rPr>
          <w:rFonts w:ascii="Arial" w:hAnsi="Arial" w:cs="Arial"/>
          <w:i/>
          <w:sz w:val="20"/>
        </w:rPr>
      </w:pPr>
      <w:r w:rsidRPr="0039160F">
        <w:rPr>
          <w:rFonts w:ascii="Arial" w:hAnsi="Arial" w:cs="Arial"/>
          <w:i/>
          <w:sz w:val="20"/>
        </w:rPr>
        <w:t>To encourage appropriate forms of industrial development which will contribute to the economic and employment growth of Wollongong.</w:t>
      </w:r>
    </w:p>
    <w:p w:rsidR="00F223C7" w:rsidRPr="0039160F" w:rsidRDefault="00F223C7" w:rsidP="00F223C7">
      <w:pPr>
        <w:rPr>
          <w:rFonts w:ascii="Arial" w:hAnsi="Arial" w:cs="Arial"/>
          <w:i/>
          <w:sz w:val="20"/>
        </w:rPr>
      </w:pPr>
    </w:p>
    <w:p w:rsidR="00F223C7" w:rsidRDefault="00F223C7" w:rsidP="00D76F1A">
      <w:pPr>
        <w:spacing w:line="360" w:lineRule="auto"/>
        <w:ind w:left="1440"/>
        <w:rPr>
          <w:rFonts w:ascii="Arial" w:hAnsi="Arial" w:cs="Arial"/>
          <w:sz w:val="20"/>
        </w:rPr>
      </w:pPr>
      <w:r>
        <w:rPr>
          <w:rFonts w:ascii="Arial" w:hAnsi="Arial" w:cs="Arial"/>
          <w:sz w:val="20"/>
        </w:rPr>
        <w:t>Blackwell Brothers recycling activities have been a long term occupant of the</w:t>
      </w:r>
      <w:r w:rsidR="0039160F">
        <w:rPr>
          <w:rFonts w:ascii="Arial" w:hAnsi="Arial" w:cs="Arial"/>
          <w:sz w:val="20"/>
        </w:rPr>
        <w:t>ir</w:t>
      </w:r>
      <w:r>
        <w:rPr>
          <w:rFonts w:ascii="Arial" w:hAnsi="Arial" w:cs="Arial"/>
          <w:sz w:val="20"/>
        </w:rPr>
        <w:t xml:space="preserve"> site.  </w:t>
      </w:r>
      <w:r w:rsidR="00087AEF">
        <w:rPr>
          <w:rFonts w:ascii="Arial" w:hAnsi="Arial" w:cs="Arial"/>
          <w:sz w:val="20"/>
        </w:rPr>
        <w:t>There have been issues with Council and the Office of Environment &amp; Heritage with regards permissibility and occupation of the site but it is understood that the continued processes have not delivered any significant adverse environmental impacts upon the local community.</w:t>
      </w:r>
    </w:p>
    <w:p w:rsidR="00087AEF" w:rsidRDefault="00087AEF" w:rsidP="00D76F1A">
      <w:pPr>
        <w:spacing w:line="360" w:lineRule="auto"/>
        <w:ind w:left="1440"/>
        <w:rPr>
          <w:rFonts w:ascii="Arial" w:hAnsi="Arial" w:cs="Arial"/>
          <w:sz w:val="20"/>
        </w:rPr>
      </w:pPr>
    </w:p>
    <w:p w:rsidR="00C9146A" w:rsidRDefault="00C9146A" w:rsidP="00D76F1A">
      <w:pPr>
        <w:spacing w:line="360" w:lineRule="auto"/>
        <w:ind w:left="1440"/>
        <w:rPr>
          <w:rFonts w:ascii="Arial" w:hAnsi="Arial" w:cs="Arial"/>
          <w:sz w:val="20"/>
        </w:rPr>
      </w:pPr>
      <w:r>
        <w:rPr>
          <w:rFonts w:ascii="Arial" w:hAnsi="Arial" w:cs="Arial"/>
          <w:sz w:val="20"/>
        </w:rPr>
        <w:t xml:space="preserve">The business has consent and is </w:t>
      </w:r>
      <w:r w:rsidR="00071E8D">
        <w:rPr>
          <w:rFonts w:ascii="Arial" w:hAnsi="Arial" w:cs="Arial"/>
          <w:sz w:val="20"/>
        </w:rPr>
        <w:t xml:space="preserve">now also </w:t>
      </w:r>
      <w:r>
        <w:rPr>
          <w:rFonts w:ascii="Arial" w:hAnsi="Arial" w:cs="Arial"/>
          <w:sz w:val="20"/>
        </w:rPr>
        <w:t>operating a waste recycling business in Wylie Road Kembla Grange and, therefore, potential environmental impacts have been</w:t>
      </w:r>
      <w:r w:rsidR="00071E8D">
        <w:rPr>
          <w:rFonts w:ascii="Arial" w:hAnsi="Arial" w:cs="Arial"/>
          <w:sz w:val="20"/>
        </w:rPr>
        <w:t xml:space="preserve">, in the main, </w:t>
      </w:r>
      <w:r>
        <w:rPr>
          <w:rFonts w:ascii="Arial" w:hAnsi="Arial" w:cs="Arial"/>
          <w:sz w:val="20"/>
        </w:rPr>
        <w:t>relocated from the site.</w:t>
      </w:r>
    </w:p>
    <w:p w:rsidR="00C9146A" w:rsidRDefault="00C9146A" w:rsidP="00D76F1A">
      <w:pPr>
        <w:spacing w:line="360" w:lineRule="auto"/>
        <w:ind w:left="1440"/>
        <w:rPr>
          <w:rFonts w:ascii="Arial" w:hAnsi="Arial" w:cs="Arial"/>
          <w:sz w:val="20"/>
        </w:rPr>
      </w:pPr>
    </w:p>
    <w:p w:rsidR="00087AEF" w:rsidRDefault="00087AEF" w:rsidP="00D76F1A">
      <w:pPr>
        <w:spacing w:line="360" w:lineRule="auto"/>
        <w:ind w:left="1440"/>
        <w:rPr>
          <w:rFonts w:ascii="Arial" w:hAnsi="Arial" w:cs="Arial"/>
          <w:sz w:val="20"/>
        </w:rPr>
      </w:pPr>
      <w:r>
        <w:rPr>
          <w:rFonts w:ascii="Arial" w:hAnsi="Arial" w:cs="Arial"/>
          <w:sz w:val="20"/>
        </w:rPr>
        <w:t xml:space="preserve">Any future and current development on the recycling site will be controlled by conditions of consent imposed by both Council and also the Office of Environment &amp; Heritage through conditions imposed </w:t>
      </w:r>
      <w:r w:rsidR="00B81432">
        <w:rPr>
          <w:rFonts w:ascii="Arial" w:hAnsi="Arial" w:cs="Arial"/>
          <w:sz w:val="20"/>
        </w:rPr>
        <w:t>under</w:t>
      </w:r>
      <w:r>
        <w:rPr>
          <w:rFonts w:ascii="Arial" w:hAnsi="Arial" w:cs="Arial"/>
          <w:sz w:val="20"/>
        </w:rPr>
        <w:t xml:space="preserve"> the Protection of the Environment legislation.</w:t>
      </w:r>
    </w:p>
    <w:p w:rsidR="00B81432" w:rsidRDefault="00B81432" w:rsidP="00D76F1A">
      <w:pPr>
        <w:spacing w:line="360" w:lineRule="auto"/>
        <w:ind w:left="1440"/>
        <w:rPr>
          <w:rFonts w:ascii="Arial" w:hAnsi="Arial" w:cs="Arial"/>
          <w:sz w:val="20"/>
        </w:rPr>
      </w:pPr>
    </w:p>
    <w:p w:rsidR="00546017" w:rsidRPr="00B81432" w:rsidRDefault="00B81432" w:rsidP="00B81432">
      <w:pPr>
        <w:spacing w:line="360" w:lineRule="auto"/>
        <w:ind w:left="1440"/>
        <w:rPr>
          <w:rFonts w:ascii="Arial" w:hAnsi="Arial" w:cs="Arial"/>
          <w:sz w:val="20"/>
        </w:rPr>
      </w:pPr>
      <w:r>
        <w:rPr>
          <w:rFonts w:ascii="Arial" w:hAnsi="Arial" w:cs="Arial"/>
          <w:sz w:val="20"/>
        </w:rPr>
        <w:t xml:space="preserve">An objective of the IN2 zone is to minimise any adverse effect of industry on other land uses.  </w:t>
      </w:r>
    </w:p>
    <w:p w:rsidR="00546017" w:rsidRDefault="00546017" w:rsidP="00A00453">
      <w:pPr>
        <w:ind w:left="709"/>
        <w:rPr>
          <w:rFonts w:ascii="Arial" w:hAnsi="Arial" w:cs="Arial"/>
          <w:b/>
          <w:sz w:val="20"/>
          <w:u w:val="single"/>
        </w:rPr>
      </w:pPr>
    </w:p>
    <w:p w:rsidR="00546017" w:rsidRDefault="00546017" w:rsidP="00A00453">
      <w:pPr>
        <w:ind w:left="709"/>
        <w:rPr>
          <w:rFonts w:ascii="Arial" w:hAnsi="Arial" w:cs="Arial"/>
          <w:b/>
          <w:sz w:val="20"/>
          <w:u w:val="single"/>
        </w:rPr>
      </w:pPr>
    </w:p>
    <w:p w:rsidR="00546017" w:rsidRDefault="00546017" w:rsidP="00A00453">
      <w:pPr>
        <w:ind w:left="709"/>
        <w:rPr>
          <w:rFonts w:ascii="Arial" w:hAnsi="Arial" w:cs="Arial"/>
          <w:b/>
          <w:sz w:val="20"/>
          <w:u w:val="single"/>
        </w:rPr>
      </w:pPr>
    </w:p>
    <w:p w:rsidR="00546017" w:rsidRDefault="00546017" w:rsidP="00A00453">
      <w:pPr>
        <w:ind w:left="709"/>
        <w:rPr>
          <w:rFonts w:ascii="Arial" w:hAnsi="Arial" w:cs="Arial"/>
          <w:b/>
          <w:sz w:val="20"/>
          <w:u w:val="single"/>
        </w:rPr>
      </w:pPr>
    </w:p>
    <w:p w:rsidR="00A00453" w:rsidRPr="00BD07B3" w:rsidRDefault="00A00453" w:rsidP="00686378">
      <w:pPr>
        <w:pStyle w:val="ListParagraph"/>
        <w:numPr>
          <w:ilvl w:val="0"/>
          <w:numId w:val="9"/>
        </w:numPr>
        <w:rPr>
          <w:rFonts w:ascii="Arial" w:hAnsi="Arial" w:cs="Arial"/>
          <w:b/>
          <w:sz w:val="20"/>
          <w:u w:val="single"/>
        </w:rPr>
      </w:pPr>
      <w:r w:rsidRPr="00BD07B3">
        <w:rPr>
          <w:rFonts w:ascii="Arial" w:hAnsi="Arial" w:cs="Arial"/>
          <w:b/>
          <w:sz w:val="20"/>
          <w:u w:val="single"/>
        </w:rPr>
        <w:t>Potential Land Use Conflict</w:t>
      </w:r>
      <w:r w:rsidR="00702EF7" w:rsidRPr="00BD07B3">
        <w:rPr>
          <w:rFonts w:ascii="Arial" w:hAnsi="Arial" w:cs="Arial"/>
          <w:b/>
          <w:sz w:val="20"/>
          <w:u w:val="single"/>
        </w:rPr>
        <w:t>s</w:t>
      </w:r>
    </w:p>
    <w:p w:rsidR="00A00453" w:rsidRDefault="00A00453" w:rsidP="00A00453">
      <w:pPr>
        <w:ind w:left="709"/>
        <w:rPr>
          <w:rFonts w:ascii="Arial" w:hAnsi="Arial" w:cs="Arial"/>
          <w:sz w:val="20"/>
        </w:rPr>
      </w:pPr>
    </w:p>
    <w:p w:rsidR="00A00453" w:rsidRDefault="00A00453" w:rsidP="009B7429">
      <w:pPr>
        <w:spacing w:line="360" w:lineRule="auto"/>
        <w:ind w:left="709"/>
        <w:rPr>
          <w:rFonts w:ascii="Arial" w:hAnsi="Arial" w:cs="Arial"/>
          <w:sz w:val="20"/>
        </w:rPr>
      </w:pPr>
      <w:r>
        <w:rPr>
          <w:rFonts w:ascii="Arial" w:hAnsi="Arial" w:cs="Arial"/>
          <w:sz w:val="20"/>
        </w:rPr>
        <w:t>The above section identifies the properties surrounding the subject site.  The section also recognises the zonings of those properties, the objectives of the zones and existing development upon the land.</w:t>
      </w:r>
    </w:p>
    <w:p w:rsidR="00A00453" w:rsidRDefault="00A00453" w:rsidP="00A00453">
      <w:pPr>
        <w:ind w:left="709"/>
        <w:rPr>
          <w:rFonts w:ascii="Arial" w:hAnsi="Arial" w:cs="Arial"/>
          <w:sz w:val="20"/>
        </w:rPr>
      </w:pPr>
    </w:p>
    <w:p w:rsidR="00A00453" w:rsidRDefault="00A00453" w:rsidP="009B7429">
      <w:pPr>
        <w:spacing w:line="360" w:lineRule="auto"/>
        <w:ind w:left="709"/>
        <w:rPr>
          <w:rFonts w:ascii="Arial" w:hAnsi="Arial" w:cs="Arial"/>
          <w:sz w:val="20"/>
        </w:rPr>
      </w:pPr>
      <w:r>
        <w:rPr>
          <w:rFonts w:ascii="Arial" w:hAnsi="Arial" w:cs="Arial"/>
          <w:sz w:val="20"/>
        </w:rPr>
        <w:t>As eviden</w:t>
      </w:r>
      <w:r w:rsidR="009B7429">
        <w:rPr>
          <w:rFonts w:ascii="Arial" w:hAnsi="Arial" w:cs="Arial"/>
          <w:sz w:val="20"/>
        </w:rPr>
        <w:t>ced</w:t>
      </w:r>
      <w:r>
        <w:rPr>
          <w:rFonts w:ascii="Arial" w:hAnsi="Arial" w:cs="Arial"/>
          <w:sz w:val="20"/>
        </w:rPr>
        <w:t xml:space="preserve"> by the aerial photograph, there is little potential for land use conflict from those properties to the west, north and south.</w:t>
      </w:r>
    </w:p>
    <w:p w:rsidR="00124EC4" w:rsidRDefault="00124EC4" w:rsidP="00A00453">
      <w:pPr>
        <w:ind w:left="709"/>
        <w:rPr>
          <w:rFonts w:ascii="Arial" w:hAnsi="Arial" w:cs="Arial"/>
          <w:sz w:val="20"/>
        </w:rPr>
      </w:pPr>
    </w:p>
    <w:p w:rsidR="00124EC4" w:rsidRDefault="004178C8" w:rsidP="00A00453">
      <w:pPr>
        <w:ind w:left="709"/>
        <w:rPr>
          <w:rFonts w:ascii="Arial" w:hAnsi="Arial" w:cs="Arial"/>
          <w:sz w:val="20"/>
        </w:rPr>
      </w:pPr>
      <w:r>
        <w:rPr>
          <w:rFonts w:ascii="Arial" w:hAnsi="Arial" w:cs="Arial"/>
          <w:noProof/>
          <w:sz w:val="20"/>
          <w:lang w:val="en-AU"/>
        </w:rPr>
        <w:lastRenderedPageBreak/>
        <mc:AlternateContent>
          <mc:Choice Requires="wps">
            <w:drawing>
              <wp:anchor distT="0" distB="0" distL="114300" distR="114300" simplePos="0" relativeHeight="251665408" behindDoc="0" locked="0" layoutInCell="1" allowOverlap="1">
                <wp:simplePos x="0" y="0"/>
                <wp:positionH relativeFrom="column">
                  <wp:posOffset>4194810</wp:posOffset>
                </wp:positionH>
                <wp:positionV relativeFrom="paragraph">
                  <wp:posOffset>2510155</wp:posOffset>
                </wp:positionV>
                <wp:extent cx="285750" cy="228600"/>
                <wp:effectExtent l="19050" t="0" r="19050" b="38100"/>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ADD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330.3pt;margin-top:197.65pt;width:2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" adj="10800" fillcolor="#4f81bd" strokecolor="#385d8a" strokeweight="2pt">
                <v:path arrowok="t"/>
              </v:shape>
            </w:pict>
          </mc:Fallback>
        </mc:AlternateContent>
      </w:r>
      <w:r>
        <w:rPr>
          <w:rFonts w:ascii="Arial" w:hAnsi="Arial" w:cs="Arial"/>
          <w:noProof/>
          <w:sz w:val="20"/>
          <w:lang w:val="en-AU"/>
        </w:rPr>
        <mc:AlternateContent>
          <mc:Choice Requires="wps">
            <w:drawing>
              <wp:anchor distT="0" distB="0" distL="114300" distR="114300" simplePos="0" relativeHeight="251663360" behindDoc="0" locked="0" layoutInCell="1" allowOverlap="1">
                <wp:simplePos x="0" y="0"/>
                <wp:positionH relativeFrom="column">
                  <wp:posOffset>3585210</wp:posOffset>
                </wp:positionH>
                <wp:positionV relativeFrom="paragraph">
                  <wp:posOffset>1281430</wp:posOffset>
                </wp:positionV>
                <wp:extent cx="285750" cy="228600"/>
                <wp:effectExtent l="19050" t="0" r="19050" b="3810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66DF6" id="Down Arrow 9" o:spid="_x0000_s1026" type="#_x0000_t67" style="position:absolute;margin-left:282.3pt;margin-top:100.9pt;width:2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" adj="10800" fillcolor="#4f81bd" strokecolor="#385d8a" strokeweight="2pt">
                <v:path arrowok="t"/>
              </v:shape>
            </w:pict>
          </mc:Fallback>
        </mc:AlternateContent>
      </w:r>
      <w:r>
        <w:rPr>
          <w:rFonts w:ascii="Arial" w:hAnsi="Arial" w:cs="Arial"/>
          <w:noProof/>
          <w:sz w:val="20"/>
          <w:lang w:val="en-AU"/>
        </w:rPr>
        <mc:AlternateContent>
          <mc:Choice Requires="wps">
            <w:drawing>
              <wp:anchor distT="0" distB="0" distL="114300" distR="114300" simplePos="0" relativeHeight="251659264" behindDoc="0" locked="0" layoutInCell="1" allowOverlap="1">
                <wp:simplePos x="0" y="0"/>
                <wp:positionH relativeFrom="column">
                  <wp:posOffset>2518410</wp:posOffset>
                </wp:positionH>
                <wp:positionV relativeFrom="paragraph">
                  <wp:posOffset>614680</wp:posOffset>
                </wp:positionV>
                <wp:extent cx="285750" cy="228600"/>
                <wp:effectExtent l="19050" t="0" r="19050" b="3810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911D9" id="Down Arrow 6" o:spid="_x0000_s1026" type="#_x0000_t67" style="position:absolute;margin-left:198.3pt;margin-top:48.4pt;width:2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" adj="10800" fillcolor="#4f81bd [3204]" strokecolor="#243f60 [1604]" strokeweight="2pt">
                <v:path arrowok="t"/>
              </v:shape>
            </w:pict>
          </mc:Fallback>
        </mc:AlternateContent>
      </w:r>
      <w:r>
        <w:rPr>
          <w:rFonts w:ascii="Arial" w:hAnsi="Arial" w:cs="Arial"/>
          <w:noProof/>
          <w:sz w:val="20"/>
          <w:lang w:val="en-AU"/>
        </w:rPr>
        <mc:AlternateContent>
          <mc:Choice Requires="wps">
            <w:drawing>
              <wp:anchor distT="0" distB="0" distL="114300" distR="114300" simplePos="0" relativeHeight="251661312" behindDoc="0" locked="0" layoutInCell="1" allowOverlap="1">
                <wp:simplePos x="0" y="0"/>
                <wp:positionH relativeFrom="column">
                  <wp:posOffset>4194810</wp:posOffset>
                </wp:positionH>
                <wp:positionV relativeFrom="paragraph">
                  <wp:posOffset>1995805</wp:posOffset>
                </wp:positionV>
                <wp:extent cx="285750" cy="228600"/>
                <wp:effectExtent l="19050" t="0" r="19050" b="3810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D73E5" id="Down Arrow 8" o:spid="_x0000_s1026" type="#_x0000_t67" style="position:absolute;margin-left:330.3pt;margin-top:157.15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" adj="10800" fillcolor="#4f81bd" strokecolor="#385d8a" strokeweight="2pt">
                <v:path arrowok="t"/>
              </v:shape>
            </w:pict>
          </mc:Fallback>
        </mc:AlternateContent>
      </w:r>
      <w:r w:rsidR="00F80A25">
        <w:rPr>
          <w:rFonts w:ascii="Arial" w:hAnsi="Arial" w:cs="Arial"/>
          <w:noProof/>
          <w:sz w:val="20"/>
          <w:lang w:val="en-AU"/>
        </w:rPr>
        <w:drawing>
          <wp:inline distT="0" distB="0" distL="0" distR="0">
            <wp:extent cx="5522815" cy="4200525"/>
            <wp:effectExtent l="0" t="0" r="1905" b="0"/>
            <wp:docPr id="7" name="Picture 7" descr="C:\Users\Wendy\Documents\tcw\1604 - 120 Walker St Helensburgh\Helensburgh aeria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Documents\tcw\1604 - 120 Walker St Helensburgh\Helensburgh aerial 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8794" cy="4205073"/>
                    </a:xfrm>
                    <a:prstGeom prst="rect">
                      <a:avLst/>
                    </a:prstGeom>
                    <a:noFill/>
                    <a:ln>
                      <a:noFill/>
                    </a:ln>
                  </pic:spPr>
                </pic:pic>
              </a:graphicData>
            </a:graphic>
          </wp:inline>
        </w:drawing>
      </w:r>
    </w:p>
    <w:p w:rsidR="00124EC4" w:rsidRDefault="00124EC4" w:rsidP="00A00453">
      <w:pPr>
        <w:ind w:left="709"/>
        <w:rPr>
          <w:rFonts w:ascii="Arial" w:hAnsi="Arial" w:cs="Arial"/>
          <w:noProof/>
          <w:sz w:val="20"/>
          <w:lang w:val="en-AU"/>
        </w:rPr>
      </w:pPr>
    </w:p>
    <w:p w:rsidR="00124EC4" w:rsidRPr="00B81432" w:rsidRDefault="00124EC4" w:rsidP="00A00453">
      <w:pPr>
        <w:ind w:left="709"/>
        <w:rPr>
          <w:rFonts w:ascii="Arial" w:hAnsi="Arial" w:cs="Arial"/>
          <w:b/>
          <w:sz w:val="16"/>
          <w:szCs w:val="16"/>
        </w:rPr>
      </w:pPr>
      <w:r w:rsidRPr="00B81432">
        <w:rPr>
          <w:rFonts w:ascii="Arial" w:hAnsi="Arial" w:cs="Arial"/>
          <w:b/>
          <w:sz w:val="16"/>
          <w:szCs w:val="16"/>
        </w:rPr>
        <w:t>Figure 3 – Location of Walker Street Properties</w:t>
      </w:r>
    </w:p>
    <w:p w:rsidR="00A00453" w:rsidRDefault="00A00453" w:rsidP="00A00453">
      <w:pPr>
        <w:ind w:left="709"/>
        <w:rPr>
          <w:rFonts w:ascii="Arial" w:hAnsi="Arial" w:cs="Arial"/>
          <w:sz w:val="20"/>
        </w:rPr>
      </w:pPr>
    </w:p>
    <w:p w:rsidR="00A00453" w:rsidRDefault="00A00453" w:rsidP="00A704B2">
      <w:pPr>
        <w:spacing w:line="360" w:lineRule="auto"/>
        <w:ind w:left="709"/>
        <w:rPr>
          <w:rFonts w:ascii="Arial" w:hAnsi="Arial" w:cs="Arial"/>
          <w:sz w:val="20"/>
        </w:rPr>
      </w:pPr>
      <w:r>
        <w:rPr>
          <w:rFonts w:ascii="Arial" w:hAnsi="Arial" w:cs="Arial"/>
          <w:sz w:val="20"/>
        </w:rPr>
        <w:t>The property to the west has been developed as a rural residential development containing a dwelling house, sheds and a dam but is densely vegetated at its frontage to Frew Avenue.</w:t>
      </w:r>
    </w:p>
    <w:p w:rsidR="00A00453" w:rsidRDefault="00A00453" w:rsidP="00A00453">
      <w:pPr>
        <w:ind w:left="709"/>
        <w:rPr>
          <w:rFonts w:ascii="Arial" w:hAnsi="Arial" w:cs="Arial"/>
          <w:sz w:val="20"/>
        </w:rPr>
      </w:pPr>
    </w:p>
    <w:p w:rsidR="00A00453" w:rsidRDefault="00A00453" w:rsidP="00A704B2">
      <w:pPr>
        <w:spacing w:line="360" w:lineRule="auto"/>
        <w:ind w:left="709"/>
        <w:rPr>
          <w:rFonts w:ascii="Arial" w:hAnsi="Arial" w:cs="Arial"/>
          <w:sz w:val="20"/>
        </w:rPr>
      </w:pPr>
      <w:r>
        <w:rPr>
          <w:rFonts w:ascii="Arial" w:hAnsi="Arial" w:cs="Arial"/>
          <w:sz w:val="20"/>
        </w:rPr>
        <w:t>There are two adjoining properties to the north.  One is Helensburgh Cemetery, which is provided with a dense vegetated buffer at its interface with the subject land.</w:t>
      </w:r>
    </w:p>
    <w:p w:rsidR="00A00453" w:rsidRDefault="00A00453" w:rsidP="00A00453">
      <w:pPr>
        <w:ind w:left="709"/>
        <w:rPr>
          <w:rFonts w:ascii="Arial" w:hAnsi="Arial" w:cs="Arial"/>
          <w:sz w:val="20"/>
        </w:rPr>
      </w:pPr>
    </w:p>
    <w:p w:rsidR="00A00453" w:rsidRDefault="00A00453" w:rsidP="00A704B2">
      <w:pPr>
        <w:spacing w:line="360" w:lineRule="auto"/>
        <w:ind w:left="709"/>
        <w:rPr>
          <w:rFonts w:ascii="Arial" w:hAnsi="Arial" w:cs="Arial"/>
          <w:sz w:val="20"/>
        </w:rPr>
      </w:pPr>
      <w:r>
        <w:rPr>
          <w:rFonts w:ascii="Arial" w:hAnsi="Arial" w:cs="Arial"/>
          <w:sz w:val="20"/>
        </w:rPr>
        <w:t xml:space="preserve">The second is a rural residential lot consisting of an orchard.  The dwelling and farm infrastructure are located within the north western corner of the property, which is the greatest distance from the subject site.  </w:t>
      </w:r>
    </w:p>
    <w:p w:rsidR="00A00453" w:rsidRDefault="00A00453" w:rsidP="00A00453">
      <w:pPr>
        <w:ind w:left="709"/>
        <w:rPr>
          <w:rFonts w:ascii="Arial" w:hAnsi="Arial" w:cs="Arial"/>
          <w:sz w:val="20"/>
        </w:rPr>
      </w:pPr>
    </w:p>
    <w:p w:rsidR="00A00453" w:rsidRDefault="00A00453" w:rsidP="00A704B2">
      <w:pPr>
        <w:spacing w:line="360" w:lineRule="auto"/>
        <w:ind w:left="709"/>
        <w:rPr>
          <w:rFonts w:ascii="Arial" w:hAnsi="Arial" w:cs="Arial"/>
          <w:sz w:val="20"/>
        </w:rPr>
      </w:pPr>
      <w:r>
        <w:rPr>
          <w:rFonts w:ascii="Arial" w:hAnsi="Arial" w:cs="Arial"/>
          <w:sz w:val="20"/>
        </w:rPr>
        <w:t>The site to the south is also developed as a rural residential site and includes a dwelling house and a number of substantial buildings.</w:t>
      </w:r>
    </w:p>
    <w:p w:rsidR="00A00453" w:rsidRDefault="00A00453" w:rsidP="00A00453">
      <w:pPr>
        <w:ind w:left="709"/>
        <w:rPr>
          <w:rFonts w:ascii="Arial" w:hAnsi="Arial" w:cs="Arial"/>
          <w:sz w:val="20"/>
        </w:rPr>
      </w:pPr>
    </w:p>
    <w:p w:rsidR="00A00453" w:rsidRDefault="00A00453" w:rsidP="00A704B2">
      <w:pPr>
        <w:spacing w:line="360" w:lineRule="auto"/>
        <w:ind w:left="709"/>
        <w:rPr>
          <w:rFonts w:ascii="Arial" w:hAnsi="Arial" w:cs="Arial"/>
          <w:sz w:val="20"/>
        </w:rPr>
      </w:pPr>
      <w:r>
        <w:rPr>
          <w:rFonts w:ascii="Arial" w:hAnsi="Arial" w:cs="Arial"/>
          <w:sz w:val="20"/>
        </w:rPr>
        <w:t xml:space="preserve">The dwelling house is located approximately 50 metres from the common boundary.  </w:t>
      </w:r>
      <w:r w:rsidR="00190667">
        <w:rPr>
          <w:rFonts w:ascii="Arial" w:hAnsi="Arial" w:cs="Arial"/>
          <w:sz w:val="20"/>
        </w:rPr>
        <w:t>There will be sufficient distance between the proposed development and the existing dwelling including an emergency road access to minimise any significant visual impacts.</w:t>
      </w:r>
    </w:p>
    <w:p w:rsidR="00A00453" w:rsidRDefault="00A00453" w:rsidP="00A00453">
      <w:pPr>
        <w:ind w:left="709"/>
        <w:rPr>
          <w:rFonts w:ascii="Arial" w:hAnsi="Arial" w:cs="Arial"/>
          <w:sz w:val="20"/>
        </w:rPr>
      </w:pPr>
    </w:p>
    <w:p w:rsidR="00B81432" w:rsidRDefault="00B81432" w:rsidP="00D03946">
      <w:pPr>
        <w:spacing w:line="360" w:lineRule="auto"/>
        <w:ind w:left="709"/>
        <w:rPr>
          <w:rFonts w:ascii="Arial" w:hAnsi="Arial" w:cs="Arial"/>
          <w:sz w:val="20"/>
        </w:rPr>
      </w:pPr>
      <w:r>
        <w:rPr>
          <w:rFonts w:ascii="Arial" w:hAnsi="Arial" w:cs="Arial"/>
          <w:sz w:val="20"/>
        </w:rPr>
        <w:t xml:space="preserve">The existence of a valid consent for a 280 caravan park site to the south west of the site needs to consider the potential of such development.  It is considered that a caravan park use could be in harmony with a retirement village operation.  </w:t>
      </w:r>
    </w:p>
    <w:p w:rsidR="00B81432" w:rsidRDefault="00B81432" w:rsidP="00D03946">
      <w:pPr>
        <w:spacing w:line="360" w:lineRule="auto"/>
        <w:ind w:left="709"/>
        <w:rPr>
          <w:rFonts w:ascii="Arial" w:hAnsi="Arial" w:cs="Arial"/>
          <w:sz w:val="20"/>
        </w:rPr>
      </w:pPr>
    </w:p>
    <w:p w:rsidR="00A00453" w:rsidRDefault="00A00453" w:rsidP="00D03946">
      <w:pPr>
        <w:spacing w:line="360" w:lineRule="auto"/>
        <w:ind w:left="709"/>
        <w:rPr>
          <w:rFonts w:ascii="Arial" w:hAnsi="Arial" w:cs="Arial"/>
          <w:sz w:val="20"/>
        </w:rPr>
      </w:pPr>
      <w:r>
        <w:rPr>
          <w:rFonts w:ascii="Arial" w:hAnsi="Arial" w:cs="Arial"/>
          <w:sz w:val="20"/>
        </w:rPr>
        <w:lastRenderedPageBreak/>
        <w:t>To the east of Walker Street is a bus depot located at No 145.  Th</w:t>
      </w:r>
      <w:r w:rsidR="00190667">
        <w:rPr>
          <w:rFonts w:ascii="Arial" w:hAnsi="Arial" w:cs="Arial"/>
          <w:sz w:val="20"/>
        </w:rPr>
        <w:t>at</w:t>
      </w:r>
      <w:r>
        <w:rPr>
          <w:rFonts w:ascii="Arial" w:hAnsi="Arial" w:cs="Arial"/>
          <w:sz w:val="20"/>
        </w:rPr>
        <w:t xml:space="preserve"> property is screened by native vegetation along its frontage.</w:t>
      </w:r>
      <w:r w:rsidR="00B81432">
        <w:rPr>
          <w:rFonts w:ascii="Arial" w:hAnsi="Arial" w:cs="Arial"/>
          <w:sz w:val="20"/>
        </w:rPr>
        <w:t xml:space="preserve">  The bus depot was approved under DA 1987/383.</w:t>
      </w:r>
    </w:p>
    <w:p w:rsidR="00A00453" w:rsidRDefault="00A00453" w:rsidP="00A00453">
      <w:pPr>
        <w:ind w:left="709"/>
        <w:rPr>
          <w:rFonts w:ascii="Arial" w:hAnsi="Arial" w:cs="Arial"/>
          <w:sz w:val="20"/>
        </w:rPr>
      </w:pPr>
    </w:p>
    <w:p w:rsidR="00A00453" w:rsidRDefault="001E4C29" w:rsidP="00D03946">
      <w:pPr>
        <w:spacing w:line="360" w:lineRule="auto"/>
        <w:ind w:left="709"/>
        <w:rPr>
          <w:rFonts w:ascii="Arial" w:hAnsi="Arial" w:cs="Arial"/>
          <w:sz w:val="20"/>
        </w:rPr>
      </w:pPr>
      <w:r>
        <w:rPr>
          <w:rFonts w:ascii="Arial" w:hAnsi="Arial" w:cs="Arial"/>
          <w:sz w:val="20"/>
        </w:rPr>
        <w:t>Within that property, a</w:t>
      </w:r>
      <w:r w:rsidR="00A00453">
        <w:rPr>
          <w:rFonts w:ascii="Arial" w:hAnsi="Arial" w:cs="Arial"/>
          <w:sz w:val="20"/>
        </w:rPr>
        <w:t>n area of about 3000m</w:t>
      </w:r>
      <w:r w:rsidR="00A00453" w:rsidRPr="00D03946">
        <w:rPr>
          <w:rFonts w:ascii="Arial" w:hAnsi="Arial" w:cs="Arial"/>
          <w:sz w:val="20"/>
          <w:vertAlign w:val="superscript"/>
        </w:rPr>
        <w:t>2</w:t>
      </w:r>
      <w:r w:rsidR="00A00453">
        <w:rPr>
          <w:rFonts w:ascii="Arial" w:hAnsi="Arial" w:cs="Arial"/>
          <w:sz w:val="20"/>
        </w:rPr>
        <w:t xml:space="preserve"> has been cleared for hardstand for the parking of </w:t>
      </w:r>
      <w:r>
        <w:rPr>
          <w:rFonts w:ascii="Arial" w:hAnsi="Arial" w:cs="Arial"/>
          <w:sz w:val="20"/>
        </w:rPr>
        <w:t>buses</w:t>
      </w:r>
      <w:r w:rsidR="00A00453">
        <w:rPr>
          <w:rFonts w:ascii="Arial" w:hAnsi="Arial" w:cs="Arial"/>
          <w:sz w:val="20"/>
        </w:rPr>
        <w:t>.  At the rear of the site is a paper subdivision that indicates heavily vegetated allotments.</w:t>
      </w:r>
    </w:p>
    <w:p w:rsidR="00A00453" w:rsidRDefault="00A00453" w:rsidP="00A00453">
      <w:pPr>
        <w:ind w:left="709"/>
        <w:rPr>
          <w:rFonts w:ascii="Arial" w:hAnsi="Arial" w:cs="Arial"/>
          <w:sz w:val="20"/>
        </w:rPr>
      </w:pPr>
    </w:p>
    <w:p w:rsidR="00B81432" w:rsidRDefault="00B81432" w:rsidP="00D03946">
      <w:pPr>
        <w:spacing w:line="360" w:lineRule="auto"/>
        <w:ind w:left="709"/>
        <w:rPr>
          <w:rFonts w:ascii="Arial" w:hAnsi="Arial" w:cs="Arial"/>
          <w:sz w:val="20"/>
        </w:rPr>
      </w:pPr>
      <w:r>
        <w:rPr>
          <w:rFonts w:ascii="Arial" w:hAnsi="Arial" w:cs="Arial"/>
          <w:sz w:val="20"/>
        </w:rPr>
        <w:t>It is unlikely that the “</w:t>
      </w:r>
      <w:r w:rsidRPr="00BF29F6">
        <w:rPr>
          <w:rFonts w:ascii="Arial" w:hAnsi="Arial" w:cs="Arial"/>
          <w:i/>
          <w:sz w:val="20"/>
        </w:rPr>
        <w:t>Land Pooling Precinct</w:t>
      </w:r>
      <w:r>
        <w:rPr>
          <w:rFonts w:ascii="Arial" w:hAnsi="Arial" w:cs="Arial"/>
          <w:sz w:val="20"/>
        </w:rPr>
        <w:t>” will be developed in the foreseeable future.</w:t>
      </w:r>
    </w:p>
    <w:p w:rsidR="00B81432" w:rsidRDefault="00B81432" w:rsidP="00D03946">
      <w:pPr>
        <w:spacing w:line="360" w:lineRule="auto"/>
        <w:ind w:left="709"/>
        <w:rPr>
          <w:rFonts w:ascii="Arial" w:hAnsi="Arial" w:cs="Arial"/>
          <w:sz w:val="20"/>
        </w:rPr>
      </w:pPr>
    </w:p>
    <w:p w:rsidR="00A00453" w:rsidRDefault="00A00453" w:rsidP="00D03946">
      <w:pPr>
        <w:spacing w:line="360" w:lineRule="auto"/>
        <w:ind w:left="709"/>
        <w:rPr>
          <w:rFonts w:ascii="Arial" w:hAnsi="Arial" w:cs="Arial"/>
          <w:sz w:val="20"/>
        </w:rPr>
      </w:pPr>
      <w:r>
        <w:rPr>
          <w:rFonts w:ascii="Arial" w:hAnsi="Arial" w:cs="Arial"/>
          <w:sz w:val="20"/>
        </w:rPr>
        <w:t>Adjoining the site is No 159 Walker Street occupied by Blackwell Brothers as a heavy machinery storage and recycling facility and has been operating for approximately 30 years.</w:t>
      </w:r>
    </w:p>
    <w:p w:rsidR="00A00453" w:rsidRDefault="00A00453" w:rsidP="00A00453">
      <w:pPr>
        <w:ind w:left="709"/>
        <w:rPr>
          <w:rFonts w:ascii="Arial" w:hAnsi="Arial" w:cs="Arial"/>
          <w:sz w:val="20"/>
        </w:rPr>
      </w:pPr>
    </w:p>
    <w:p w:rsidR="00A00453" w:rsidRDefault="00A00453" w:rsidP="00A00453">
      <w:pPr>
        <w:ind w:left="709"/>
        <w:rPr>
          <w:rFonts w:ascii="Arial" w:hAnsi="Arial" w:cs="Arial"/>
          <w:sz w:val="20"/>
        </w:rPr>
      </w:pPr>
      <w:r>
        <w:rPr>
          <w:rFonts w:ascii="Arial" w:hAnsi="Arial" w:cs="Arial"/>
          <w:sz w:val="20"/>
        </w:rPr>
        <w:t>The site operates under conditions of consent granted by WCC and an EPA Licence.</w:t>
      </w:r>
    </w:p>
    <w:p w:rsidR="00042B38" w:rsidRDefault="00042B38" w:rsidP="00A00453">
      <w:pPr>
        <w:ind w:left="709"/>
        <w:rPr>
          <w:rFonts w:ascii="Arial" w:hAnsi="Arial" w:cs="Arial"/>
          <w:sz w:val="20"/>
        </w:rPr>
      </w:pPr>
    </w:p>
    <w:p w:rsidR="00124EC4" w:rsidRDefault="00021A36" w:rsidP="008859A2">
      <w:pPr>
        <w:spacing w:line="360" w:lineRule="auto"/>
        <w:ind w:left="709"/>
        <w:rPr>
          <w:rFonts w:ascii="Arial" w:hAnsi="Arial" w:cs="Arial"/>
          <w:sz w:val="20"/>
        </w:rPr>
      </w:pPr>
      <w:r>
        <w:rPr>
          <w:rFonts w:ascii="Arial" w:hAnsi="Arial" w:cs="Arial"/>
          <w:sz w:val="20"/>
        </w:rPr>
        <w:t xml:space="preserve">To better consider the potential land use, conflicts, consents and development history for each of the properties </w:t>
      </w:r>
      <w:r w:rsidR="001E4C29">
        <w:rPr>
          <w:rFonts w:ascii="Arial" w:hAnsi="Arial" w:cs="Arial"/>
          <w:sz w:val="20"/>
        </w:rPr>
        <w:t>existing approvals for surrounding properties has been scrutinised as follows:</w:t>
      </w:r>
    </w:p>
    <w:p w:rsidR="00021A36" w:rsidRDefault="00021A36" w:rsidP="00A00453">
      <w:pPr>
        <w:ind w:left="709"/>
        <w:rPr>
          <w:rFonts w:ascii="Arial" w:hAnsi="Arial" w:cs="Arial"/>
          <w:sz w:val="20"/>
        </w:rPr>
      </w:pPr>
    </w:p>
    <w:p w:rsidR="00021A36" w:rsidRDefault="00FD4F89" w:rsidP="00686378">
      <w:pPr>
        <w:pStyle w:val="ListParagraph"/>
        <w:numPr>
          <w:ilvl w:val="0"/>
          <w:numId w:val="14"/>
        </w:numPr>
        <w:rPr>
          <w:rFonts w:ascii="Arial" w:hAnsi="Arial" w:cs="Arial"/>
          <w:sz w:val="20"/>
          <w:u w:val="single"/>
        </w:rPr>
      </w:pPr>
      <w:r w:rsidRPr="00FD4F89">
        <w:rPr>
          <w:rFonts w:ascii="Arial" w:hAnsi="Arial" w:cs="Arial"/>
          <w:sz w:val="20"/>
          <w:u w:val="single"/>
        </w:rPr>
        <w:t>110 Walker Street Helensburgh</w:t>
      </w:r>
    </w:p>
    <w:p w:rsidR="00DA5C0A" w:rsidRPr="00FD4F89" w:rsidRDefault="00DA5C0A" w:rsidP="00DA5C0A">
      <w:pPr>
        <w:pStyle w:val="ListParagraph"/>
        <w:ind w:left="1429"/>
        <w:rPr>
          <w:rFonts w:ascii="Arial" w:hAnsi="Arial" w:cs="Arial"/>
          <w:sz w:val="20"/>
          <w:u w:val="single"/>
        </w:rPr>
      </w:pPr>
    </w:p>
    <w:p w:rsidR="00FD4F89" w:rsidRDefault="00FD4F89" w:rsidP="00FD4F89">
      <w:pPr>
        <w:pStyle w:val="ListParagraph"/>
        <w:ind w:left="1429"/>
        <w:rPr>
          <w:rFonts w:ascii="Arial" w:hAnsi="Arial" w:cs="Arial"/>
          <w:sz w:val="20"/>
        </w:rPr>
      </w:pPr>
      <w:r>
        <w:rPr>
          <w:rFonts w:ascii="Arial" w:hAnsi="Arial" w:cs="Arial"/>
          <w:sz w:val="20"/>
        </w:rPr>
        <w:t>The property immediately to the north has the following development history:</w:t>
      </w:r>
    </w:p>
    <w:p w:rsidR="00DA5C0A" w:rsidRDefault="00DA5C0A" w:rsidP="00FD4F89">
      <w:pPr>
        <w:pStyle w:val="ListParagraph"/>
        <w:ind w:left="1429"/>
        <w:rPr>
          <w:rFonts w:ascii="Arial" w:hAnsi="Arial" w:cs="Arial"/>
          <w:sz w:val="20"/>
        </w:rPr>
      </w:pPr>
    </w:p>
    <w:tbl>
      <w:tblPr>
        <w:tblStyle w:val="TableGri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961"/>
      </w:tblGrid>
      <w:tr w:rsidR="00FD4F89" w:rsidTr="00E771D0">
        <w:tc>
          <w:tcPr>
            <w:tcW w:w="1951" w:type="dxa"/>
          </w:tcPr>
          <w:p w:rsidR="00FD4F89" w:rsidRDefault="00FD4F89" w:rsidP="00645ACD">
            <w:pPr>
              <w:pStyle w:val="ListParagraph"/>
              <w:spacing w:line="360" w:lineRule="auto"/>
              <w:ind w:left="0"/>
              <w:rPr>
                <w:rFonts w:ascii="Arial" w:hAnsi="Arial" w:cs="Arial"/>
                <w:sz w:val="20"/>
              </w:rPr>
            </w:pPr>
            <w:r>
              <w:rPr>
                <w:rFonts w:ascii="Arial" w:hAnsi="Arial" w:cs="Arial"/>
                <w:sz w:val="20"/>
              </w:rPr>
              <w:t>DA 1984/145</w:t>
            </w:r>
          </w:p>
        </w:tc>
        <w:tc>
          <w:tcPr>
            <w:tcW w:w="4961" w:type="dxa"/>
          </w:tcPr>
          <w:p w:rsidR="00FD4F89" w:rsidRDefault="00546017" w:rsidP="00645ACD">
            <w:pPr>
              <w:pStyle w:val="ListParagraph"/>
              <w:spacing w:line="360" w:lineRule="auto"/>
              <w:ind w:left="0"/>
              <w:rPr>
                <w:rFonts w:ascii="Arial" w:hAnsi="Arial" w:cs="Arial"/>
                <w:sz w:val="20"/>
              </w:rPr>
            </w:pPr>
            <w:r>
              <w:rPr>
                <w:rFonts w:ascii="Arial" w:hAnsi="Arial" w:cs="Arial"/>
                <w:sz w:val="20"/>
              </w:rPr>
              <w:t xml:space="preserve">- </w:t>
            </w:r>
            <w:r w:rsidR="00FD4F89">
              <w:rPr>
                <w:rFonts w:ascii="Arial" w:hAnsi="Arial" w:cs="Arial"/>
                <w:sz w:val="20"/>
              </w:rPr>
              <w:t>Dwelling</w:t>
            </w:r>
          </w:p>
        </w:tc>
      </w:tr>
      <w:tr w:rsidR="00FD4F89" w:rsidTr="00E771D0">
        <w:tc>
          <w:tcPr>
            <w:tcW w:w="1951" w:type="dxa"/>
          </w:tcPr>
          <w:p w:rsidR="00FD4F89" w:rsidRDefault="00FD4F89" w:rsidP="00645ACD">
            <w:pPr>
              <w:pStyle w:val="ListParagraph"/>
              <w:spacing w:line="360" w:lineRule="auto"/>
              <w:ind w:left="0"/>
              <w:rPr>
                <w:rFonts w:ascii="Arial" w:hAnsi="Arial" w:cs="Arial"/>
                <w:sz w:val="20"/>
              </w:rPr>
            </w:pPr>
            <w:r>
              <w:rPr>
                <w:rFonts w:ascii="Arial" w:hAnsi="Arial" w:cs="Arial"/>
                <w:sz w:val="20"/>
              </w:rPr>
              <w:t>BA 1985/776</w:t>
            </w:r>
          </w:p>
        </w:tc>
        <w:tc>
          <w:tcPr>
            <w:tcW w:w="4961" w:type="dxa"/>
          </w:tcPr>
          <w:p w:rsidR="00FD4F89" w:rsidRDefault="00546017" w:rsidP="00645ACD">
            <w:pPr>
              <w:pStyle w:val="ListParagraph"/>
              <w:spacing w:line="360" w:lineRule="auto"/>
              <w:ind w:left="0"/>
              <w:rPr>
                <w:rFonts w:ascii="Arial" w:hAnsi="Arial" w:cs="Arial"/>
                <w:sz w:val="20"/>
              </w:rPr>
            </w:pPr>
            <w:r>
              <w:rPr>
                <w:rFonts w:ascii="Arial" w:hAnsi="Arial" w:cs="Arial"/>
                <w:sz w:val="20"/>
              </w:rPr>
              <w:t xml:space="preserve">- </w:t>
            </w:r>
            <w:r w:rsidR="00FD4F89">
              <w:rPr>
                <w:rFonts w:ascii="Arial" w:hAnsi="Arial" w:cs="Arial"/>
                <w:sz w:val="20"/>
              </w:rPr>
              <w:t>Dwelling</w:t>
            </w:r>
          </w:p>
        </w:tc>
      </w:tr>
      <w:tr w:rsidR="00FD4F89" w:rsidTr="00E771D0">
        <w:tc>
          <w:tcPr>
            <w:tcW w:w="1951" w:type="dxa"/>
          </w:tcPr>
          <w:p w:rsidR="00FD4F89" w:rsidRDefault="00FD4F89" w:rsidP="00645ACD">
            <w:pPr>
              <w:pStyle w:val="ListParagraph"/>
              <w:spacing w:line="360" w:lineRule="auto"/>
              <w:ind w:left="0"/>
              <w:rPr>
                <w:rFonts w:ascii="Arial" w:hAnsi="Arial" w:cs="Arial"/>
                <w:sz w:val="20"/>
              </w:rPr>
            </w:pPr>
            <w:r>
              <w:rPr>
                <w:rFonts w:ascii="Arial" w:hAnsi="Arial" w:cs="Arial"/>
                <w:sz w:val="20"/>
              </w:rPr>
              <w:t>DA 1988/993</w:t>
            </w:r>
          </w:p>
        </w:tc>
        <w:tc>
          <w:tcPr>
            <w:tcW w:w="4961" w:type="dxa"/>
          </w:tcPr>
          <w:p w:rsidR="00FD4F89" w:rsidRDefault="00546017" w:rsidP="00645ACD">
            <w:pPr>
              <w:pStyle w:val="ListParagraph"/>
              <w:spacing w:line="360" w:lineRule="auto"/>
              <w:ind w:left="0"/>
              <w:rPr>
                <w:rFonts w:ascii="Arial" w:hAnsi="Arial" w:cs="Arial"/>
                <w:sz w:val="20"/>
              </w:rPr>
            </w:pPr>
            <w:r>
              <w:rPr>
                <w:rFonts w:ascii="Arial" w:hAnsi="Arial" w:cs="Arial"/>
                <w:sz w:val="20"/>
              </w:rPr>
              <w:t xml:space="preserve">- </w:t>
            </w:r>
            <w:r w:rsidR="00FD4F89">
              <w:rPr>
                <w:rFonts w:ascii="Arial" w:hAnsi="Arial" w:cs="Arial"/>
                <w:sz w:val="20"/>
              </w:rPr>
              <w:t>Swimming Pool</w:t>
            </w:r>
          </w:p>
        </w:tc>
      </w:tr>
      <w:tr w:rsidR="00FD4F89" w:rsidTr="00E771D0">
        <w:tc>
          <w:tcPr>
            <w:tcW w:w="1951" w:type="dxa"/>
          </w:tcPr>
          <w:p w:rsidR="00FD4F89" w:rsidRDefault="00FD4F89" w:rsidP="00645ACD">
            <w:pPr>
              <w:pStyle w:val="ListParagraph"/>
              <w:spacing w:line="360" w:lineRule="auto"/>
              <w:ind w:left="0"/>
              <w:rPr>
                <w:rFonts w:ascii="Arial" w:hAnsi="Arial" w:cs="Arial"/>
                <w:sz w:val="20"/>
              </w:rPr>
            </w:pPr>
            <w:r>
              <w:rPr>
                <w:rFonts w:ascii="Arial" w:hAnsi="Arial" w:cs="Arial"/>
                <w:sz w:val="20"/>
              </w:rPr>
              <w:t>BA 1988/2482</w:t>
            </w:r>
          </w:p>
        </w:tc>
        <w:tc>
          <w:tcPr>
            <w:tcW w:w="4961" w:type="dxa"/>
          </w:tcPr>
          <w:p w:rsidR="00FD4F89" w:rsidRDefault="00546017" w:rsidP="00645ACD">
            <w:pPr>
              <w:pStyle w:val="ListParagraph"/>
              <w:spacing w:line="360" w:lineRule="auto"/>
              <w:ind w:left="0"/>
              <w:rPr>
                <w:rFonts w:ascii="Arial" w:hAnsi="Arial" w:cs="Arial"/>
                <w:sz w:val="20"/>
              </w:rPr>
            </w:pPr>
            <w:r>
              <w:rPr>
                <w:rFonts w:ascii="Arial" w:hAnsi="Arial" w:cs="Arial"/>
                <w:sz w:val="20"/>
              </w:rPr>
              <w:t xml:space="preserve">- </w:t>
            </w:r>
            <w:r w:rsidR="00FD4F89">
              <w:rPr>
                <w:rFonts w:ascii="Arial" w:hAnsi="Arial" w:cs="Arial"/>
                <w:sz w:val="20"/>
              </w:rPr>
              <w:t>Inground Swimming Pool</w:t>
            </w:r>
          </w:p>
        </w:tc>
      </w:tr>
      <w:tr w:rsidR="00FD4F89" w:rsidTr="00E771D0">
        <w:tc>
          <w:tcPr>
            <w:tcW w:w="1951" w:type="dxa"/>
          </w:tcPr>
          <w:p w:rsidR="00FD4F89" w:rsidRDefault="00FD4F89" w:rsidP="00645ACD">
            <w:pPr>
              <w:pStyle w:val="ListParagraph"/>
              <w:spacing w:line="360" w:lineRule="auto"/>
              <w:ind w:left="0"/>
              <w:rPr>
                <w:rFonts w:ascii="Arial" w:hAnsi="Arial" w:cs="Arial"/>
                <w:sz w:val="20"/>
              </w:rPr>
            </w:pPr>
            <w:r>
              <w:rPr>
                <w:rFonts w:ascii="Arial" w:hAnsi="Arial" w:cs="Arial"/>
                <w:sz w:val="20"/>
              </w:rPr>
              <w:t>DA 1991/106</w:t>
            </w:r>
          </w:p>
        </w:tc>
        <w:tc>
          <w:tcPr>
            <w:tcW w:w="4961" w:type="dxa"/>
          </w:tcPr>
          <w:p w:rsidR="00FD4F89" w:rsidRDefault="00546017" w:rsidP="00645ACD">
            <w:pPr>
              <w:pStyle w:val="ListParagraph"/>
              <w:spacing w:line="360" w:lineRule="auto"/>
              <w:ind w:left="0"/>
              <w:rPr>
                <w:rFonts w:ascii="Arial" w:hAnsi="Arial" w:cs="Arial"/>
                <w:sz w:val="20"/>
              </w:rPr>
            </w:pPr>
            <w:r>
              <w:rPr>
                <w:rFonts w:ascii="Arial" w:hAnsi="Arial" w:cs="Arial"/>
                <w:sz w:val="20"/>
              </w:rPr>
              <w:t xml:space="preserve">- </w:t>
            </w:r>
            <w:r w:rsidR="00FD4F89">
              <w:rPr>
                <w:rFonts w:ascii="Arial" w:hAnsi="Arial" w:cs="Arial"/>
                <w:sz w:val="20"/>
              </w:rPr>
              <w:t>Granny Flat</w:t>
            </w:r>
          </w:p>
        </w:tc>
      </w:tr>
      <w:tr w:rsidR="00FD4F89" w:rsidTr="00E771D0">
        <w:tc>
          <w:tcPr>
            <w:tcW w:w="1951" w:type="dxa"/>
          </w:tcPr>
          <w:p w:rsidR="00FD4F89" w:rsidRDefault="00FD4F89" w:rsidP="00645ACD">
            <w:pPr>
              <w:pStyle w:val="ListParagraph"/>
              <w:spacing w:line="360" w:lineRule="auto"/>
              <w:ind w:left="0"/>
              <w:rPr>
                <w:rFonts w:ascii="Arial" w:hAnsi="Arial" w:cs="Arial"/>
                <w:sz w:val="20"/>
              </w:rPr>
            </w:pPr>
            <w:r>
              <w:rPr>
                <w:rFonts w:ascii="Arial" w:hAnsi="Arial" w:cs="Arial"/>
                <w:sz w:val="20"/>
              </w:rPr>
              <w:t>BA 1991/1029</w:t>
            </w:r>
          </w:p>
        </w:tc>
        <w:tc>
          <w:tcPr>
            <w:tcW w:w="4961" w:type="dxa"/>
          </w:tcPr>
          <w:p w:rsidR="00FD4F89" w:rsidRDefault="00546017" w:rsidP="00645ACD">
            <w:pPr>
              <w:pStyle w:val="ListParagraph"/>
              <w:spacing w:line="360" w:lineRule="auto"/>
              <w:ind w:left="0"/>
              <w:rPr>
                <w:rFonts w:ascii="Arial" w:hAnsi="Arial" w:cs="Arial"/>
                <w:sz w:val="20"/>
              </w:rPr>
            </w:pPr>
            <w:r>
              <w:rPr>
                <w:rFonts w:ascii="Arial" w:hAnsi="Arial" w:cs="Arial"/>
                <w:sz w:val="20"/>
              </w:rPr>
              <w:t xml:space="preserve">- </w:t>
            </w:r>
            <w:r w:rsidR="00FD4F89">
              <w:rPr>
                <w:rFonts w:ascii="Arial" w:hAnsi="Arial" w:cs="Arial"/>
                <w:sz w:val="20"/>
              </w:rPr>
              <w:t>Granny Flat</w:t>
            </w:r>
          </w:p>
        </w:tc>
      </w:tr>
      <w:tr w:rsidR="00FD4F89" w:rsidTr="00E771D0">
        <w:tc>
          <w:tcPr>
            <w:tcW w:w="1951" w:type="dxa"/>
          </w:tcPr>
          <w:p w:rsidR="00FD4F89" w:rsidRDefault="00FD4F89" w:rsidP="00645ACD">
            <w:pPr>
              <w:pStyle w:val="ListParagraph"/>
              <w:spacing w:line="360" w:lineRule="auto"/>
              <w:ind w:left="0"/>
              <w:rPr>
                <w:rFonts w:ascii="Arial" w:hAnsi="Arial" w:cs="Arial"/>
                <w:sz w:val="20"/>
              </w:rPr>
            </w:pPr>
            <w:r>
              <w:rPr>
                <w:rFonts w:ascii="Arial" w:hAnsi="Arial" w:cs="Arial"/>
                <w:sz w:val="20"/>
              </w:rPr>
              <w:t>DA 1993/94</w:t>
            </w:r>
          </w:p>
        </w:tc>
        <w:tc>
          <w:tcPr>
            <w:tcW w:w="4961" w:type="dxa"/>
          </w:tcPr>
          <w:p w:rsidR="00FD4F89" w:rsidRDefault="00546017" w:rsidP="00645ACD">
            <w:pPr>
              <w:pStyle w:val="ListParagraph"/>
              <w:spacing w:line="360" w:lineRule="auto"/>
              <w:ind w:left="0"/>
              <w:rPr>
                <w:rFonts w:ascii="Arial" w:hAnsi="Arial" w:cs="Arial"/>
                <w:sz w:val="20"/>
              </w:rPr>
            </w:pPr>
            <w:r>
              <w:rPr>
                <w:rFonts w:ascii="Arial" w:hAnsi="Arial" w:cs="Arial"/>
                <w:sz w:val="20"/>
              </w:rPr>
              <w:t xml:space="preserve">- </w:t>
            </w:r>
            <w:r w:rsidR="00FD4F89">
              <w:rPr>
                <w:rFonts w:ascii="Arial" w:hAnsi="Arial" w:cs="Arial"/>
                <w:sz w:val="20"/>
              </w:rPr>
              <w:t xml:space="preserve">Addition to </w:t>
            </w:r>
            <w:r w:rsidR="00C44EF7">
              <w:rPr>
                <w:rFonts w:ascii="Arial" w:hAnsi="Arial" w:cs="Arial"/>
                <w:sz w:val="20"/>
              </w:rPr>
              <w:t>Existing</w:t>
            </w:r>
            <w:r w:rsidR="00FD4F89">
              <w:rPr>
                <w:rFonts w:ascii="Arial" w:hAnsi="Arial" w:cs="Arial"/>
                <w:sz w:val="20"/>
              </w:rPr>
              <w:t xml:space="preserve"> Dwelling</w:t>
            </w:r>
          </w:p>
        </w:tc>
      </w:tr>
      <w:tr w:rsidR="00FD4F89" w:rsidTr="00E771D0">
        <w:tc>
          <w:tcPr>
            <w:tcW w:w="1951" w:type="dxa"/>
          </w:tcPr>
          <w:p w:rsidR="00FD4F89" w:rsidRDefault="00FD4F89" w:rsidP="00645ACD">
            <w:pPr>
              <w:pStyle w:val="ListParagraph"/>
              <w:spacing w:line="360" w:lineRule="auto"/>
              <w:ind w:left="0"/>
              <w:rPr>
                <w:rFonts w:ascii="Arial" w:hAnsi="Arial" w:cs="Arial"/>
                <w:sz w:val="20"/>
              </w:rPr>
            </w:pPr>
            <w:r>
              <w:rPr>
                <w:rFonts w:ascii="Arial" w:hAnsi="Arial" w:cs="Arial"/>
                <w:sz w:val="20"/>
              </w:rPr>
              <w:t>BA 1993/1199</w:t>
            </w:r>
          </w:p>
        </w:tc>
        <w:tc>
          <w:tcPr>
            <w:tcW w:w="4961" w:type="dxa"/>
          </w:tcPr>
          <w:p w:rsidR="00FD4F89" w:rsidRDefault="00546017" w:rsidP="00645ACD">
            <w:pPr>
              <w:pStyle w:val="ListParagraph"/>
              <w:spacing w:line="360" w:lineRule="auto"/>
              <w:ind w:left="0"/>
              <w:rPr>
                <w:rFonts w:ascii="Arial" w:hAnsi="Arial" w:cs="Arial"/>
                <w:sz w:val="20"/>
              </w:rPr>
            </w:pPr>
            <w:r>
              <w:rPr>
                <w:rFonts w:ascii="Arial" w:hAnsi="Arial" w:cs="Arial"/>
                <w:sz w:val="20"/>
              </w:rPr>
              <w:t xml:space="preserve">- </w:t>
            </w:r>
            <w:r w:rsidR="00FD4F89">
              <w:rPr>
                <w:rFonts w:ascii="Arial" w:hAnsi="Arial" w:cs="Arial"/>
                <w:sz w:val="20"/>
              </w:rPr>
              <w:t>Addition to Dwelling</w:t>
            </w:r>
          </w:p>
        </w:tc>
      </w:tr>
      <w:tr w:rsidR="00FD4F89" w:rsidTr="00E771D0">
        <w:tc>
          <w:tcPr>
            <w:tcW w:w="1951" w:type="dxa"/>
          </w:tcPr>
          <w:p w:rsidR="00FD4F89" w:rsidRDefault="00FD4F89" w:rsidP="00645ACD">
            <w:pPr>
              <w:pStyle w:val="ListParagraph"/>
              <w:spacing w:line="360" w:lineRule="auto"/>
              <w:ind w:left="0"/>
              <w:rPr>
                <w:rFonts w:ascii="Arial" w:hAnsi="Arial" w:cs="Arial"/>
                <w:sz w:val="20"/>
              </w:rPr>
            </w:pPr>
            <w:r>
              <w:rPr>
                <w:rFonts w:ascii="Arial" w:hAnsi="Arial" w:cs="Arial"/>
                <w:sz w:val="20"/>
              </w:rPr>
              <w:t>DA 1996/772</w:t>
            </w:r>
          </w:p>
        </w:tc>
        <w:tc>
          <w:tcPr>
            <w:tcW w:w="4961" w:type="dxa"/>
          </w:tcPr>
          <w:p w:rsidR="00FD4F89" w:rsidRDefault="00546017" w:rsidP="00645ACD">
            <w:pPr>
              <w:pStyle w:val="ListParagraph"/>
              <w:spacing w:line="360" w:lineRule="auto"/>
              <w:ind w:left="0"/>
              <w:rPr>
                <w:rFonts w:ascii="Arial" w:hAnsi="Arial" w:cs="Arial"/>
                <w:sz w:val="20"/>
              </w:rPr>
            </w:pPr>
            <w:r>
              <w:rPr>
                <w:rFonts w:ascii="Arial" w:hAnsi="Arial" w:cs="Arial"/>
                <w:sz w:val="20"/>
              </w:rPr>
              <w:t xml:space="preserve">- </w:t>
            </w:r>
            <w:r w:rsidR="00FD4F89">
              <w:rPr>
                <w:rFonts w:ascii="Arial" w:hAnsi="Arial" w:cs="Arial"/>
                <w:sz w:val="20"/>
              </w:rPr>
              <w:t>Nine Stables and Feed Shed and Associated Water Quality Works</w:t>
            </w:r>
          </w:p>
        </w:tc>
      </w:tr>
    </w:tbl>
    <w:p w:rsidR="00FD4F89" w:rsidRDefault="00FD4F89" w:rsidP="00FD4F89">
      <w:pPr>
        <w:pStyle w:val="ListParagraph"/>
        <w:ind w:left="1985"/>
        <w:rPr>
          <w:rFonts w:ascii="Arial" w:hAnsi="Arial" w:cs="Arial"/>
          <w:sz w:val="20"/>
        </w:rPr>
      </w:pPr>
    </w:p>
    <w:p w:rsidR="00FD4F89" w:rsidRDefault="00FD4F89" w:rsidP="003215F6">
      <w:pPr>
        <w:pStyle w:val="ListParagraph"/>
        <w:spacing w:line="360" w:lineRule="auto"/>
        <w:ind w:left="1429"/>
        <w:rPr>
          <w:rFonts w:ascii="Arial" w:hAnsi="Arial" w:cs="Arial"/>
          <w:sz w:val="20"/>
        </w:rPr>
      </w:pPr>
      <w:r>
        <w:rPr>
          <w:rFonts w:ascii="Arial" w:hAnsi="Arial" w:cs="Arial"/>
          <w:sz w:val="20"/>
        </w:rPr>
        <w:t>It is considered that these land uses are well established and would not create any adverse impacts with a proposed seniors living development.</w:t>
      </w:r>
      <w:r w:rsidR="009110D2">
        <w:rPr>
          <w:rFonts w:ascii="Arial" w:hAnsi="Arial" w:cs="Arial"/>
          <w:sz w:val="20"/>
        </w:rPr>
        <w:t xml:space="preserve">  Similarly, it is considered that a seniors living development would not adversely impact upon the amenity of the approved use.</w:t>
      </w:r>
    </w:p>
    <w:p w:rsidR="00FD4F89" w:rsidRDefault="00FD4F89" w:rsidP="00FD4F89">
      <w:pPr>
        <w:pStyle w:val="ListParagraph"/>
        <w:ind w:left="1429"/>
        <w:rPr>
          <w:rFonts w:ascii="Arial" w:hAnsi="Arial" w:cs="Arial"/>
          <w:sz w:val="20"/>
        </w:rPr>
      </w:pPr>
    </w:p>
    <w:p w:rsidR="00FD4F89" w:rsidRDefault="00FD4F89" w:rsidP="00686378">
      <w:pPr>
        <w:pStyle w:val="ListParagraph"/>
        <w:numPr>
          <w:ilvl w:val="0"/>
          <w:numId w:val="14"/>
        </w:numPr>
        <w:rPr>
          <w:rFonts w:ascii="Arial" w:hAnsi="Arial" w:cs="Arial"/>
          <w:sz w:val="20"/>
          <w:u w:val="single"/>
        </w:rPr>
      </w:pPr>
      <w:r w:rsidRPr="00FD4F89">
        <w:rPr>
          <w:rFonts w:ascii="Arial" w:hAnsi="Arial" w:cs="Arial"/>
          <w:sz w:val="20"/>
          <w:u w:val="single"/>
        </w:rPr>
        <w:t>14 Frew Avenue</w:t>
      </w:r>
    </w:p>
    <w:p w:rsidR="00666F84" w:rsidRDefault="00666F84" w:rsidP="00666F84">
      <w:pPr>
        <w:pStyle w:val="ListParagraph"/>
        <w:ind w:left="1429"/>
        <w:rPr>
          <w:rFonts w:ascii="Arial" w:hAnsi="Arial" w:cs="Arial"/>
          <w:sz w:val="20"/>
          <w:u w:val="single"/>
        </w:rPr>
      </w:pPr>
    </w:p>
    <w:p w:rsidR="00FD4F89" w:rsidRDefault="004077DA" w:rsidP="00FD4F89">
      <w:pPr>
        <w:pStyle w:val="ListParagraph"/>
        <w:ind w:left="1429"/>
        <w:rPr>
          <w:rFonts w:ascii="Arial" w:hAnsi="Arial" w:cs="Arial"/>
          <w:sz w:val="20"/>
        </w:rPr>
      </w:pPr>
      <w:r>
        <w:rPr>
          <w:rFonts w:ascii="Arial" w:hAnsi="Arial" w:cs="Arial"/>
          <w:sz w:val="20"/>
        </w:rPr>
        <w:t>The property to the west of the subject site has the following history of applications:</w:t>
      </w:r>
    </w:p>
    <w:p w:rsidR="00666F84" w:rsidRDefault="00666F84" w:rsidP="00FD4F89">
      <w:pPr>
        <w:pStyle w:val="ListParagraph"/>
        <w:ind w:left="1429"/>
        <w:rPr>
          <w:rFonts w:ascii="Arial" w:hAnsi="Arial" w:cs="Arial"/>
          <w:sz w:val="20"/>
        </w:rPr>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961"/>
      </w:tblGrid>
      <w:tr w:rsidR="004077DA" w:rsidTr="00A24B83">
        <w:tc>
          <w:tcPr>
            <w:tcW w:w="1985" w:type="dxa"/>
          </w:tcPr>
          <w:p w:rsidR="004077DA" w:rsidRDefault="004077DA" w:rsidP="00A24B83">
            <w:pPr>
              <w:pStyle w:val="ListParagraph"/>
              <w:spacing w:line="360" w:lineRule="auto"/>
              <w:ind w:left="0"/>
              <w:rPr>
                <w:rFonts w:ascii="Arial" w:hAnsi="Arial" w:cs="Arial"/>
                <w:sz w:val="20"/>
              </w:rPr>
            </w:pPr>
            <w:r>
              <w:rPr>
                <w:rFonts w:ascii="Arial" w:hAnsi="Arial" w:cs="Arial"/>
                <w:sz w:val="20"/>
              </w:rPr>
              <w:t>DA 2002/2313</w:t>
            </w:r>
          </w:p>
        </w:tc>
        <w:tc>
          <w:tcPr>
            <w:tcW w:w="4961" w:type="dxa"/>
          </w:tcPr>
          <w:p w:rsidR="004077DA" w:rsidRDefault="00546017" w:rsidP="00A24B83">
            <w:pPr>
              <w:pStyle w:val="ListParagraph"/>
              <w:spacing w:line="360" w:lineRule="auto"/>
              <w:ind w:left="0"/>
              <w:rPr>
                <w:rFonts w:ascii="Arial" w:hAnsi="Arial" w:cs="Arial"/>
                <w:sz w:val="20"/>
              </w:rPr>
            </w:pPr>
            <w:r>
              <w:rPr>
                <w:rFonts w:ascii="Arial" w:hAnsi="Arial" w:cs="Arial"/>
                <w:sz w:val="20"/>
              </w:rPr>
              <w:t xml:space="preserve">- </w:t>
            </w:r>
            <w:r w:rsidR="004077DA">
              <w:rPr>
                <w:rFonts w:ascii="Arial" w:hAnsi="Arial" w:cs="Arial"/>
                <w:sz w:val="20"/>
              </w:rPr>
              <w:t>Erect Single Storey Dwelling</w:t>
            </w:r>
          </w:p>
        </w:tc>
      </w:tr>
      <w:tr w:rsidR="004077DA" w:rsidTr="00A24B83">
        <w:tc>
          <w:tcPr>
            <w:tcW w:w="1985" w:type="dxa"/>
          </w:tcPr>
          <w:p w:rsidR="004077DA" w:rsidRDefault="004077DA" w:rsidP="00A24B83">
            <w:pPr>
              <w:pStyle w:val="ListParagraph"/>
              <w:spacing w:line="360" w:lineRule="auto"/>
              <w:ind w:left="0"/>
              <w:rPr>
                <w:rFonts w:ascii="Arial" w:hAnsi="Arial" w:cs="Arial"/>
                <w:sz w:val="20"/>
              </w:rPr>
            </w:pPr>
            <w:r>
              <w:rPr>
                <w:rFonts w:ascii="Arial" w:hAnsi="Arial" w:cs="Arial"/>
                <w:sz w:val="20"/>
              </w:rPr>
              <w:t>DA 2004/1397</w:t>
            </w:r>
          </w:p>
        </w:tc>
        <w:tc>
          <w:tcPr>
            <w:tcW w:w="4961" w:type="dxa"/>
          </w:tcPr>
          <w:p w:rsidR="004077DA" w:rsidRDefault="00546017" w:rsidP="00A24B83">
            <w:pPr>
              <w:pStyle w:val="ListParagraph"/>
              <w:spacing w:line="360" w:lineRule="auto"/>
              <w:ind w:left="0"/>
              <w:rPr>
                <w:rFonts w:ascii="Arial" w:hAnsi="Arial" w:cs="Arial"/>
                <w:sz w:val="20"/>
              </w:rPr>
            </w:pPr>
            <w:r>
              <w:rPr>
                <w:rFonts w:ascii="Arial" w:hAnsi="Arial" w:cs="Arial"/>
                <w:sz w:val="20"/>
              </w:rPr>
              <w:t xml:space="preserve">- </w:t>
            </w:r>
            <w:r w:rsidR="004077DA">
              <w:rPr>
                <w:rFonts w:ascii="Arial" w:hAnsi="Arial" w:cs="Arial"/>
                <w:sz w:val="20"/>
              </w:rPr>
              <w:t xml:space="preserve">Construction of </w:t>
            </w:r>
            <w:r w:rsidR="00666F84">
              <w:rPr>
                <w:rFonts w:ascii="Arial" w:hAnsi="Arial" w:cs="Arial"/>
                <w:sz w:val="20"/>
              </w:rPr>
              <w:t>T</w:t>
            </w:r>
            <w:r w:rsidR="004077DA">
              <w:rPr>
                <w:rFonts w:ascii="Arial" w:hAnsi="Arial" w:cs="Arial"/>
                <w:sz w:val="20"/>
              </w:rPr>
              <w:t xml:space="preserve">wo </w:t>
            </w:r>
            <w:r w:rsidR="00666F84">
              <w:rPr>
                <w:rFonts w:ascii="Arial" w:hAnsi="Arial" w:cs="Arial"/>
                <w:sz w:val="20"/>
              </w:rPr>
              <w:t>S</w:t>
            </w:r>
            <w:r w:rsidR="004077DA">
              <w:rPr>
                <w:rFonts w:ascii="Arial" w:hAnsi="Arial" w:cs="Arial"/>
                <w:sz w:val="20"/>
              </w:rPr>
              <w:t xml:space="preserve">torey </w:t>
            </w:r>
            <w:r w:rsidR="00666F84">
              <w:rPr>
                <w:rFonts w:ascii="Arial" w:hAnsi="Arial" w:cs="Arial"/>
                <w:sz w:val="20"/>
              </w:rPr>
              <w:t>D</w:t>
            </w:r>
            <w:r w:rsidR="004077DA">
              <w:rPr>
                <w:rFonts w:ascii="Arial" w:hAnsi="Arial" w:cs="Arial"/>
                <w:sz w:val="20"/>
              </w:rPr>
              <w:t xml:space="preserve">welling and </w:t>
            </w:r>
            <w:r w:rsidR="00666F84">
              <w:rPr>
                <w:rFonts w:ascii="Arial" w:hAnsi="Arial" w:cs="Arial"/>
                <w:sz w:val="20"/>
              </w:rPr>
              <w:t>P</w:t>
            </w:r>
            <w:r w:rsidR="004077DA">
              <w:rPr>
                <w:rFonts w:ascii="Arial" w:hAnsi="Arial" w:cs="Arial"/>
                <w:sz w:val="20"/>
              </w:rPr>
              <w:t>ool</w:t>
            </w:r>
          </w:p>
        </w:tc>
      </w:tr>
      <w:tr w:rsidR="00666F84" w:rsidTr="00A24B83">
        <w:tc>
          <w:tcPr>
            <w:tcW w:w="1985" w:type="dxa"/>
          </w:tcPr>
          <w:p w:rsidR="00666F84" w:rsidRDefault="00666F84" w:rsidP="00A24B83">
            <w:pPr>
              <w:pStyle w:val="ListParagraph"/>
              <w:spacing w:line="360" w:lineRule="auto"/>
              <w:ind w:left="0"/>
              <w:rPr>
                <w:rFonts w:ascii="Arial" w:hAnsi="Arial" w:cs="Arial"/>
                <w:sz w:val="20"/>
              </w:rPr>
            </w:pPr>
            <w:r>
              <w:rPr>
                <w:rFonts w:ascii="Arial" w:hAnsi="Arial" w:cs="Arial"/>
                <w:sz w:val="20"/>
              </w:rPr>
              <w:t>PC 2005/30248</w:t>
            </w:r>
          </w:p>
        </w:tc>
        <w:tc>
          <w:tcPr>
            <w:tcW w:w="4961" w:type="dxa"/>
          </w:tcPr>
          <w:p w:rsidR="00666F84" w:rsidRDefault="00546017" w:rsidP="00A24B83">
            <w:pPr>
              <w:pStyle w:val="ListParagraph"/>
              <w:spacing w:line="360" w:lineRule="auto"/>
              <w:ind w:left="0"/>
              <w:rPr>
                <w:rFonts w:ascii="Arial" w:hAnsi="Arial" w:cs="Arial"/>
                <w:sz w:val="20"/>
              </w:rPr>
            </w:pPr>
            <w:r>
              <w:rPr>
                <w:rFonts w:ascii="Arial" w:hAnsi="Arial" w:cs="Arial"/>
                <w:sz w:val="20"/>
              </w:rPr>
              <w:t xml:space="preserve">- </w:t>
            </w:r>
            <w:r w:rsidR="00666F84">
              <w:rPr>
                <w:rFonts w:ascii="Arial" w:hAnsi="Arial" w:cs="Arial"/>
                <w:sz w:val="20"/>
              </w:rPr>
              <w:t>Construction of Two Storey Dwelling and Pool Enclosure</w:t>
            </w:r>
          </w:p>
        </w:tc>
      </w:tr>
      <w:tr w:rsidR="004077DA" w:rsidTr="00A24B83">
        <w:tc>
          <w:tcPr>
            <w:tcW w:w="1985" w:type="dxa"/>
          </w:tcPr>
          <w:p w:rsidR="004077DA" w:rsidRDefault="004077DA" w:rsidP="00A24B83">
            <w:pPr>
              <w:pStyle w:val="ListParagraph"/>
              <w:spacing w:line="360" w:lineRule="auto"/>
              <w:ind w:left="0"/>
              <w:rPr>
                <w:rFonts w:ascii="Arial" w:hAnsi="Arial" w:cs="Arial"/>
                <w:sz w:val="20"/>
              </w:rPr>
            </w:pPr>
            <w:r>
              <w:rPr>
                <w:rFonts w:ascii="Arial" w:hAnsi="Arial" w:cs="Arial"/>
                <w:sz w:val="20"/>
              </w:rPr>
              <w:t>BC 2005/59</w:t>
            </w:r>
          </w:p>
        </w:tc>
        <w:tc>
          <w:tcPr>
            <w:tcW w:w="4961" w:type="dxa"/>
          </w:tcPr>
          <w:p w:rsidR="004077DA" w:rsidRDefault="00546017" w:rsidP="00A24B83">
            <w:pPr>
              <w:pStyle w:val="ListParagraph"/>
              <w:spacing w:line="360" w:lineRule="auto"/>
              <w:ind w:left="0"/>
              <w:rPr>
                <w:rFonts w:ascii="Arial" w:hAnsi="Arial" w:cs="Arial"/>
                <w:sz w:val="20"/>
              </w:rPr>
            </w:pPr>
            <w:r>
              <w:rPr>
                <w:rFonts w:ascii="Arial" w:hAnsi="Arial" w:cs="Arial"/>
                <w:sz w:val="20"/>
              </w:rPr>
              <w:t xml:space="preserve">- </w:t>
            </w:r>
            <w:r w:rsidR="004077DA">
              <w:rPr>
                <w:rFonts w:ascii="Arial" w:hAnsi="Arial" w:cs="Arial"/>
                <w:sz w:val="20"/>
              </w:rPr>
              <w:t>Colorbond Shed</w:t>
            </w:r>
          </w:p>
        </w:tc>
      </w:tr>
      <w:tr w:rsidR="004077DA" w:rsidTr="00A24B83">
        <w:tc>
          <w:tcPr>
            <w:tcW w:w="1985" w:type="dxa"/>
          </w:tcPr>
          <w:p w:rsidR="004077DA" w:rsidRDefault="004077DA" w:rsidP="00A24B83">
            <w:pPr>
              <w:pStyle w:val="ListParagraph"/>
              <w:spacing w:line="360" w:lineRule="auto"/>
              <w:ind w:left="0"/>
              <w:rPr>
                <w:rFonts w:ascii="Arial" w:hAnsi="Arial" w:cs="Arial"/>
                <w:sz w:val="20"/>
              </w:rPr>
            </w:pPr>
            <w:r>
              <w:rPr>
                <w:rFonts w:ascii="Arial" w:hAnsi="Arial" w:cs="Arial"/>
                <w:sz w:val="20"/>
              </w:rPr>
              <w:t>DA 2009/1371</w:t>
            </w:r>
          </w:p>
        </w:tc>
        <w:tc>
          <w:tcPr>
            <w:tcW w:w="4961" w:type="dxa"/>
          </w:tcPr>
          <w:p w:rsidR="004077DA" w:rsidRDefault="00546017" w:rsidP="00A24B83">
            <w:pPr>
              <w:pStyle w:val="ListParagraph"/>
              <w:spacing w:line="360" w:lineRule="auto"/>
              <w:ind w:left="0"/>
              <w:rPr>
                <w:rFonts w:ascii="Arial" w:hAnsi="Arial" w:cs="Arial"/>
                <w:sz w:val="20"/>
              </w:rPr>
            </w:pPr>
            <w:r>
              <w:rPr>
                <w:rFonts w:ascii="Arial" w:hAnsi="Arial" w:cs="Arial"/>
                <w:sz w:val="20"/>
              </w:rPr>
              <w:t xml:space="preserve">- </w:t>
            </w:r>
            <w:r w:rsidR="004077DA">
              <w:rPr>
                <w:rFonts w:ascii="Arial" w:hAnsi="Arial" w:cs="Arial"/>
                <w:sz w:val="20"/>
              </w:rPr>
              <w:t>Machine and Pottery Shed</w:t>
            </w:r>
          </w:p>
        </w:tc>
      </w:tr>
      <w:tr w:rsidR="004077DA" w:rsidTr="00A24B83">
        <w:tc>
          <w:tcPr>
            <w:tcW w:w="1985" w:type="dxa"/>
          </w:tcPr>
          <w:p w:rsidR="004077DA" w:rsidRDefault="004077DA" w:rsidP="00A24B83">
            <w:pPr>
              <w:pStyle w:val="ListParagraph"/>
              <w:spacing w:line="360" w:lineRule="auto"/>
              <w:ind w:left="0"/>
              <w:rPr>
                <w:rFonts w:ascii="Arial" w:hAnsi="Arial" w:cs="Arial"/>
                <w:sz w:val="20"/>
              </w:rPr>
            </w:pPr>
            <w:r>
              <w:rPr>
                <w:rFonts w:ascii="Arial" w:hAnsi="Arial" w:cs="Arial"/>
                <w:sz w:val="20"/>
              </w:rPr>
              <w:lastRenderedPageBreak/>
              <w:t>PC 2010/259</w:t>
            </w:r>
          </w:p>
        </w:tc>
        <w:tc>
          <w:tcPr>
            <w:tcW w:w="4961" w:type="dxa"/>
          </w:tcPr>
          <w:p w:rsidR="004077DA" w:rsidRDefault="00546017" w:rsidP="00A24B83">
            <w:pPr>
              <w:pStyle w:val="ListParagraph"/>
              <w:spacing w:line="360" w:lineRule="auto"/>
              <w:ind w:left="0"/>
              <w:rPr>
                <w:rFonts w:ascii="Arial" w:hAnsi="Arial" w:cs="Arial"/>
                <w:sz w:val="20"/>
              </w:rPr>
            </w:pPr>
            <w:r>
              <w:rPr>
                <w:rFonts w:ascii="Arial" w:hAnsi="Arial" w:cs="Arial"/>
                <w:sz w:val="20"/>
              </w:rPr>
              <w:t xml:space="preserve">- </w:t>
            </w:r>
            <w:r w:rsidR="004077DA">
              <w:rPr>
                <w:rFonts w:ascii="Arial" w:hAnsi="Arial" w:cs="Arial"/>
                <w:sz w:val="20"/>
              </w:rPr>
              <w:t>Machine and Pottery Shed</w:t>
            </w:r>
          </w:p>
        </w:tc>
      </w:tr>
    </w:tbl>
    <w:p w:rsidR="004077DA" w:rsidRDefault="004077DA" w:rsidP="00FD4F89">
      <w:pPr>
        <w:pStyle w:val="ListParagraph"/>
        <w:ind w:left="1429"/>
        <w:rPr>
          <w:rFonts w:ascii="Arial" w:hAnsi="Arial" w:cs="Arial"/>
          <w:sz w:val="20"/>
        </w:rPr>
      </w:pPr>
    </w:p>
    <w:p w:rsidR="004077DA" w:rsidRDefault="004077DA" w:rsidP="0067559F">
      <w:pPr>
        <w:pStyle w:val="ListParagraph"/>
        <w:spacing w:line="360" w:lineRule="auto"/>
        <w:ind w:left="1429"/>
        <w:rPr>
          <w:rFonts w:ascii="Arial" w:hAnsi="Arial" w:cs="Arial"/>
          <w:sz w:val="20"/>
        </w:rPr>
      </w:pPr>
      <w:r>
        <w:rPr>
          <w:rFonts w:ascii="Arial" w:hAnsi="Arial" w:cs="Arial"/>
          <w:sz w:val="20"/>
        </w:rPr>
        <w:t>As previously stated, the site is heavily vegetated along the joint boundary of the properties.  It is considered that the approved land uses would have little impact upon a seniors living development</w:t>
      </w:r>
      <w:r w:rsidR="00854541">
        <w:rPr>
          <w:rFonts w:ascii="Arial" w:hAnsi="Arial" w:cs="Arial"/>
          <w:sz w:val="20"/>
        </w:rPr>
        <w:t xml:space="preserve"> and the seniors living development would be in harmony with these land uses</w:t>
      </w:r>
      <w:r>
        <w:rPr>
          <w:rFonts w:ascii="Arial" w:hAnsi="Arial" w:cs="Arial"/>
          <w:sz w:val="20"/>
        </w:rPr>
        <w:t>.</w:t>
      </w:r>
    </w:p>
    <w:p w:rsidR="004077DA" w:rsidRDefault="004077DA" w:rsidP="00FD4F89">
      <w:pPr>
        <w:pStyle w:val="ListParagraph"/>
        <w:ind w:left="1429"/>
        <w:rPr>
          <w:rFonts w:ascii="Arial" w:hAnsi="Arial" w:cs="Arial"/>
          <w:sz w:val="20"/>
        </w:rPr>
      </w:pPr>
    </w:p>
    <w:p w:rsidR="00FD4F89" w:rsidRDefault="00FD4F89" w:rsidP="00686378">
      <w:pPr>
        <w:pStyle w:val="ListParagraph"/>
        <w:numPr>
          <w:ilvl w:val="0"/>
          <w:numId w:val="14"/>
        </w:numPr>
        <w:rPr>
          <w:rFonts w:ascii="Arial" w:hAnsi="Arial" w:cs="Arial"/>
          <w:sz w:val="20"/>
          <w:u w:val="single"/>
        </w:rPr>
      </w:pPr>
      <w:r w:rsidRPr="004077DA">
        <w:rPr>
          <w:rFonts w:ascii="Arial" w:hAnsi="Arial" w:cs="Arial"/>
          <w:sz w:val="20"/>
          <w:u w:val="single"/>
        </w:rPr>
        <w:t>130 Walker Street</w:t>
      </w:r>
    </w:p>
    <w:p w:rsidR="00D23DD9" w:rsidRPr="004077DA" w:rsidRDefault="00D23DD9" w:rsidP="00D23DD9">
      <w:pPr>
        <w:pStyle w:val="ListParagraph"/>
        <w:ind w:left="1429"/>
        <w:rPr>
          <w:rFonts w:ascii="Arial" w:hAnsi="Arial" w:cs="Arial"/>
          <w:sz w:val="20"/>
          <w:u w:val="single"/>
        </w:rPr>
      </w:pPr>
    </w:p>
    <w:p w:rsidR="004077DA" w:rsidRDefault="00270D36" w:rsidP="00D23DD9">
      <w:pPr>
        <w:pStyle w:val="ListParagraph"/>
        <w:spacing w:line="360" w:lineRule="auto"/>
        <w:ind w:left="1429"/>
        <w:rPr>
          <w:rFonts w:ascii="Arial" w:hAnsi="Arial" w:cs="Arial"/>
          <w:sz w:val="20"/>
        </w:rPr>
      </w:pPr>
      <w:r>
        <w:rPr>
          <w:rFonts w:ascii="Arial" w:hAnsi="Arial" w:cs="Arial"/>
          <w:sz w:val="20"/>
        </w:rPr>
        <w:t>The property immediately to the south of the subject property has the following history of applications:</w:t>
      </w:r>
    </w:p>
    <w:p w:rsidR="00270D36" w:rsidRDefault="00270D36" w:rsidP="004077DA">
      <w:pPr>
        <w:pStyle w:val="ListParagraph"/>
        <w:ind w:left="1429"/>
        <w:rPr>
          <w:rFonts w:ascii="Arial" w:hAnsi="Arial" w:cs="Arial"/>
          <w:sz w:val="20"/>
        </w:rPr>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961"/>
      </w:tblGrid>
      <w:tr w:rsidR="00270D36" w:rsidTr="00D23DD9">
        <w:tc>
          <w:tcPr>
            <w:tcW w:w="1985" w:type="dxa"/>
          </w:tcPr>
          <w:p w:rsidR="00270D36" w:rsidRDefault="00270D36" w:rsidP="00585EC2">
            <w:pPr>
              <w:pStyle w:val="ListParagraph"/>
              <w:spacing w:line="360" w:lineRule="auto"/>
              <w:ind w:left="0"/>
              <w:rPr>
                <w:rFonts w:ascii="Arial" w:hAnsi="Arial" w:cs="Arial"/>
                <w:sz w:val="20"/>
              </w:rPr>
            </w:pPr>
            <w:r>
              <w:rPr>
                <w:rFonts w:ascii="Arial" w:hAnsi="Arial" w:cs="Arial"/>
                <w:sz w:val="20"/>
              </w:rPr>
              <w:t>DA 1981/</w:t>
            </w:r>
            <w:r w:rsidR="00585EC2">
              <w:rPr>
                <w:rFonts w:ascii="Arial" w:hAnsi="Arial" w:cs="Arial"/>
                <w:sz w:val="20"/>
              </w:rPr>
              <w:t>279</w:t>
            </w:r>
          </w:p>
        </w:tc>
        <w:tc>
          <w:tcPr>
            <w:tcW w:w="4961" w:type="dxa"/>
          </w:tcPr>
          <w:p w:rsidR="00270D36" w:rsidRDefault="00D417CF" w:rsidP="00D23DD9">
            <w:pPr>
              <w:pStyle w:val="ListParagraph"/>
              <w:spacing w:line="360" w:lineRule="auto"/>
              <w:ind w:left="0"/>
              <w:rPr>
                <w:rFonts w:ascii="Arial" w:hAnsi="Arial" w:cs="Arial"/>
                <w:sz w:val="20"/>
              </w:rPr>
            </w:pPr>
            <w:r>
              <w:rPr>
                <w:rFonts w:ascii="Arial" w:hAnsi="Arial" w:cs="Arial"/>
                <w:sz w:val="20"/>
              </w:rPr>
              <w:t xml:space="preserve">- </w:t>
            </w:r>
            <w:r w:rsidR="00270D36">
              <w:rPr>
                <w:rFonts w:ascii="Arial" w:hAnsi="Arial" w:cs="Arial"/>
                <w:sz w:val="20"/>
              </w:rPr>
              <w:t>Garage for the Storage of Stud Records and Equipment</w:t>
            </w:r>
          </w:p>
        </w:tc>
      </w:tr>
      <w:tr w:rsidR="00270D36" w:rsidTr="00D23DD9">
        <w:tc>
          <w:tcPr>
            <w:tcW w:w="1985" w:type="dxa"/>
          </w:tcPr>
          <w:p w:rsidR="00270D36" w:rsidRDefault="00270D36" w:rsidP="00D23DD9">
            <w:pPr>
              <w:pStyle w:val="ListParagraph"/>
              <w:spacing w:line="360" w:lineRule="auto"/>
              <w:ind w:left="0"/>
              <w:rPr>
                <w:rFonts w:ascii="Arial" w:hAnsi="Arial" w:cs="Arial"/>
                <w:sz w:val="20"/>
              </w:rPr>
            </w:pPr>
            <w:r>
              <w:rPr>
                <w:rFonts w:ascii="Arial" w:hAnsi="Arial" w:cs="Arial"/>
                <w:sz w:val="20"/>
              </w:rPr>
              <w:t>DA 1981/1447</w:t>
            </w:r>
          </w:p>
        </w:tc>
        <w:tc>
          <w:tcPr>
            <w:tcW w:w="4961" w:type="dxa"/>
          </w:tcPr>
          <w:p w:rsidR="00270D36" w:rsidRDefault="00D417CF" w:rsidP="00D23DD9">
            <w:pPr>
              <w:pStyle w:val="ListParagraph"/>
              <w:spacing w:line="360" w:lineRule="auto"/>
              <w:ind w:left="0"/>
              <w:rPr>
                <w:rFonts w:ascii="Arial" w:hAnsi="Arial" w:cs="Arial"/>
                <w:sz w:val="20"/>
              </w:rPr>
            </w:pPr>
            <w:r>
              <w:rPr>
                <w:rFonts w:ascii="Arial" w:hAnsi="Arial" w:cs="Arial"/>
                <w:sz w:val="20"/>
              </w:rPr>
              <w:t xml:space="preserve">- </w:t>
            </w:r>
            <w:r w:rsidR="00270D36">
              <w:rPr>
                <w:rFonts w:ascii="Arial" w:hAnsi="Arial" w:cs="Arial"/>
                <w:sz w:val="20"/>
              </w:rPr>
              <w:t>Dwelling</w:t>
            </w:r>
          </w:p>
        </w:tc>
      </w:tr>
      <w:tr w:rsidR="00270D36" w:rsidTr="00D23DD9">
        <w:tc>
          <w:tcPr>
            <w:tcW w:w="1985" w:type="dxa"/>
          </w:tcPr>
          <w:p w:rsidR="00270D36" w:rsidRDefault="00270D36" w:rsidP="00D23DD9">
            <w:pPr>
              <w:pStyle w:val="ListParagraph"/>
              <w:spacing w:line="360" w:lineRule="auto"/>
              <w:ind w:left="0"/>
              <w:rPr>
                <w:rFonts w:ascii="Arial" w:hAnsi="Arial" w:cs="Arial"/>
                <w:sz w:val="20"/>
              </w:rPr>
            </w:pPr>
            <w:r>
              <w:rPr>
                <w:rFonts w:ascii="Arial" w:hAnsi="Arial" w:cs="Arial"/>
                <w:sz w:val="20"/>
              </w:rPr>
              <w:t>BA 198</w:t>
            </w:r>
            <w:r w:rsidR="00585EC2">
              <w:rPr>
                <w:rFonts w:ascii="Arial" w:hAnsi="Arial" w:cs="Arial"/>
                <w:sz w:val="20"/>
              </w:rPr>
              <w:t>1</w:t>
            </w:r>
            <w:r>
              <w:rPr>
                <w:rFonts w:ascii="Arial" w:hAnsi="Arial" w:cs="Arial"/>
                <w:sz w:val="20"/>
              </w:rPr>
              <w:t>/1881</w:t>
            </w:r>
          </w:p>
        </w:tc>
        <w:tc>
          <w:tcPr>
            <w:tcW w:w="4961" w:type="dxa"/>
          </w:tcPr>
          <w:p w:rsidR="00270D36" w:rsidRDefault="00385A0E" w:rsidP="00D23DD9">
            <w:pPr>
              <w:pStyle w:val="ListParagraph"/>
              <w:spacing w:line="360" w:lineRule="auto"/>
              <w:ind w:left="0"/>
              <w:rPr>
                <w:rFonts w:ascii="Arial" w:hAnsi="Arial" w:cs="Arial"/>
                <w:sz w:val="20"/>
              </w:rPr>
            </w:pPr>
            <w:r>
              <w:rPr>
                <w:rFonts w:ascii="Arial" w:hAnsi="Arial" w:cs="Arial"/>
                <w:sz w:val="20"/>
              </w:rPr>
              <w:t xml:space="preserve">- </w:t>
            </w:r>
            <w:r w:rsidR="00270D36">
              <w:rPr>
                <w:rFonts w:ascii="Arial" w:hAnsi="Arial" w:cs="Arial"/>
                <w:sz w:val="20"/>
              </w:rPr>
              <w:t>Water Closet</w:t>
            </w:r>
          </w:p>
        </w:tc>
      </w:tr>
      <w:tr w:rsidR="00270D36" w:rsidTr="00D23DD9">
        <w:tc>
          <w:tcPr>
            <w:tcW w:w="1985" w:type="dxa"/>
          </w:tcPr>
          <w:p w:rsidR="00270D36" w:rsidRDefault="00270D36" w:rsidP="00D23DD9">
            <w:pPr>
              <w:pStyle w:val="ListParagraph"/>
              <w:spacing w:line="360" w:lineRule="auto"/>
              <w:ind w:left="0"/>
              <w:rPr>
                <w:rFonts w:ascii="Arial" w:hAnsi="Arial" w:cs="Arial"/>
                <w:sz w:val="20"/>
              </w:rPr>
            </w:pPr>
            <w:r>
              <w:rPr>
                <w:rFonts w:ascii="Arial" w:hAnsi="Arial" w:cs="Arial"/>
                <w:sz w:val="20"/>
              </w:rPr>
              <w:t>BA 1982/88</w:t>
            </w:r>
          </w:p>
        </w:tc>
        <w:tc>
          <w:tcPr>
            <w:tcW w:w="4961" w:type="dxa"/>
          </w:tcPr>
          <w:p w:rsidR="00270D36" w:rsidRDefault="00385A0E" w:rsidP="00D23DD9">
            <w:pPr>
              <w:pStyle w:val="ListParagraph"/>
              <w:spacing w:line="360" w:lineRule="auto"/>
              <w:ind w:left="0"/>
              <w:rPr>
                <w:rFonts w:ascii="Arial" w:hAnsi="Arial" w:cs="Arial"/>
                <w:sz w:val="20"/>
              </w:rPr>
            </w:pPr>
            <w:r>
              <w:rPr>
                <w:rFonts w:ascii="Arial" w:hAnsi="Arial" w:cs="Arial"/>
                <w:sz w:val="20"/>
              </w:rPr>
              <w:t xml:space="preserve">- </w:t>
            </w:r>
            <w:r w:rsidR="00270D36">
              <w:rPr>
                <w:rFonts w:ascii="Arial" w:hAnsi="Arial" w:cs="Arial"/>
                <w:sz w:val="20"/>
              </w:rPr>
              <w:t>Brick Veneer Dwelling</w:t>
            </w:r>
          </w:p>
        </w:tc>
      </w:tr>
      <w:tr w:rsidR="00270D36" w:rsidTr="00D23DD9">
        <w:tc>
          <w:tcPr>
            <w:tcW w:w="1985" w:type="dxa"/>
          </w:tcPr>
          <w:p w:rsidR="00270D36" w:rsidRDefault="00270D36" w:rsidP="00D23DD9">
            <w:pPr>
              <w:pStyle w:val="ListParagraph"/>
              <w:spacing w:line="360" w:lineRule="auto"/>
              <w:ind w:left="0"/>
              <w:rPr>
                <w:rFonts w:ascii="Arial" w:hAnsi="Arial" w:cs="Arial"/>
                <w:sz w:val="20"/>
              </w:rPr>
            </w:pPr>
            <w:r>
              <w:rPr>
                <w:rFonts w:ascii="Arial" w:hAnsi="Arial" w:cs="Arial"/>
                <w:sz w:val="20"/>
              </w:rPr>
              <w:t>DA 1988/339</w:t>
            </w:r>
          </w:p>
        </w:tc>
        <w:tc>
          <w:tcPr>
            <w:tcW w:w="4961" w:type="dxa"/>
          </w:tcPr>
          <w:p w:rsidR="00270D36" w:rsidRDefault="00385A0E" w:rsidP="00D23DD9">
            <w:pPr>
              <w:pStyle w:val="ListParagraph"/>
              <w:spacing w:line="360" w:lineRule="auto"/>
              <w:ind w:left="0"/>
              <w:rPr>
                <w:rFonts w:ascii="Arial" w:hAnsi="Arial" w:cs="Arial"/>
                <w:sz w:val="20"/>
              </w:rPr>
            </w:pPr>
            <w:r>
              <w:rPr>
                <w:rFonts w:ascii="Arial" w:hAnsi="Arial" w:cs="Arial"/>
                <w:sz w:val="20"/>
              </w:rPr>
              <w:t xml:space="preserve">- </w:t>
            </w:r>
            <w:r w:rsidR="00270D36">
              <w:rPr>
                <w:rFonts w:ascii="Arial" w:hAnsi="Arial" w:cs="Arial"/>
                <w:sz w:val="20"/>
              </w:rPr>
              <w:t>Extension to Existing Dwelling</w:t>
            </w:r>
          </w:p>
        </w:tc>
      </w:tr>
      <w:tr w:rsidR="00270D36" w:rsidTr="00D23DD9">
        <w:tc>
          <w:tcPr>
            <w:tcW w:w="1985" w:type="dxa"/>
          </w:tcPr>
          <w:p w:rsidR="00270D36" w:rsidRDefault="00270D36" w:rsidP="00D23DD9">
            <w:pPr>
              <w:pStyle w:val="ListParagraph"/>
              <w:spacing w:line="360" w:lineRule="auto"/>
              <w:ind w:left="0"/>
              <w:rPr>
                <w:rFonts w:ascii="Arial" w:hAnsi="Arial" w:cs="Arial"/>
                <w:sz w:val="20"/>
              </w:rPr>
            </w:pPr>
            <w:r>
              <w:rPr>
                <w:rFonts w:ascii="Arial" w:hAnsi="Arial" w:cs="Arial"/>
                <w:sz w:val="20"/>
              </w:rPr>
              <w:t>BA 1988/1023</w:t>
            </w:r>
          </w:p>
        </w:tc>
        <w:tc>
          <w:tcPr>
            <w:tcW w:w="4961" w:type="dxa"/>
          </w:tcPr>
          <w:p w:rsidR="00270D36" w:rsidRDefault="00385A0E" w:rsidP="00D23DD9">
            <w:pPr>
              <w:pStyle w:val="ListParagraph"/>
              <w:spacing w:line="360" w:lineRule="auto"/>
              <w:ind w:left="0"/>
              <w:rPr>
                <w:rFonts w:ascii="Arial" w:hAnsi="Arial" w:cs="Arial"/>
                <w:sz w:val="20"/>
              </w:rPr>
            </w:pPr>
            <w:r>
              <w:rPr>
                <w:rFonts w:ascii="Arial" w:hAnsi="Arial" w:cs="Arial"/>
                <w:sz w:val="20"/>
              </w:rPr>
              <w:t xml:space="preserve">- </w:t>
            </w:r>
            <w:r w:rsidR="00270D36">
              <w:rPr>
                <w:rFonts w:ascii="Arial" w:hAnsi="Arial" w:cs="Arial"/>
                <w:sz w:val="20"/>
              </w:rPr>
              <w:t>Additions to Dwelling, Living Space and Office</w:t>
            </w:r>
          </w:p>
        </w:tc>
      </w:tr>
      <w:tr w:rsidR="00270D36" w:rsidTr="00D23DD9">
        <w:tc>
          <w:tcPr>
            <w:tcW w:w="1985" w:type="dxa"/>
          </w:tcPr>
          <w:p w:rsidR="00270D36" w:rsidRDefault="00270D36" w:rsidP="00D23DD9">
            <w:pPr>
              <w:pStyle w:val="ListParagraph"/>
              <w:spacing w:line="360" w:lineRule="auto"/>
              <w:ind w:left="0"/>
              <w:rPr>
                <w:rFonts w:ascii="Arial" w:hAnsi="Arial" w:cs="Arial"/>
                <w:sz w:val="20"/>
              </w:rPr>
            </w:pPr>
            <w:r>
              <w:rPr>
                <w:rFonts w:ascii="Arial" w:hAnsi="Arial" w:cs="Arial"/>
                <w:sz w:val="20"/>
              </w:rPr>
              <w:t>BC 2000/392</w:t>
            </w:r>
          </w:p>
        </w:tc>
        <w:tc>
          <w:tcPr>
            <w:tcW w:w="4961" w:type="dxa"/>
          </w:tcPr>
          <w:p w:rsidR="00270D36" w:rsidRDefault="00385A0E" w:rsidP="00D23DD9">
            <w:pPr>
              <w:pStyle w:val="ListParagraph"/>
              <w:spacing w:line="360" w:lineRule="auto"/>
              <w:ind w:left="0"/>
              <w:rPr>
                <w:rFonts w:ascii="Arial" w:hAnsi="Arial" w:cs="Arial"/>
                <w:sz w:val="20"/>
              </w:rPr>
            </w:pPr>
            <w:r>
              <w:rPr>
                <w:rFonts w:ascii="Arial" w:hAnsi="Arial" w:cs="Arial"/>
                <w:sz w:val="20"/>
              </w:rPr>
              <w:t xml:space="preserve">- </w:t>
            </w:r>
            <w:r w:rsidR="00270D36">
              <w:rPr>
                <w:rFonts w:ascii="Arial" w:hAnsi="Arial" w:cs="Arial"/>
                <w:sz w:val="20"/>
              </w:rPr>
              <w:t>Residence and Outbuildings</w:t>
            </w:r>
          </w:p>
        </w:tc>
      </w:tr>
      <w:tr w:rsidR="00270D36" w:rsidTr="00D23DD9">
        <w:tc>
          <w:tcPr>
            <w:tcW w:w="1985" w:type="dxa"/>
          </w:tcPr>
          <w:p w:rsidR="00270D36" w:rsidRDefault="00270D36" w:rsidP="00D23DD9">
            <w:pPr>
              <w:pStyle w:val="ListParagraph"/>
              <w:spacing w:line="360" w:lineRule="auto"/>
              <w:ind w:left="0"/>
              <w:rPr>
                <w:rFonts w:ascii="Arial" w:hAnsi="Arial" w:cs="Arial"/>
                <w:sz w:val="20"/>
              </w:rPr>
            </w:pPr>
            <w:r>
              <w:rPr>
                <w:rFonts w:ascii="Arial" w:hAnsi="Arial" w:cs="Arial"/>
                <w:sz w:val="20"/>
              </w:rPr>
              <w:t>DA 2001/1868B</w:t>
            </w:r>
          </w:p>
        </w:tc>
        <w:tc>
          <w:tcPr>
            <w:tcW w:w="4961" w:type="dxa"/>
          </w:tcPr>
          <w:p w:rsidR="00270D36" w:rsidRDefault="00385A0E" w:rsidP="00D23DD9">
            <w:pPr>
              <w:pStyle w:val="ListParagraph"/>
              <w:spacing w:line="360" w:lineRule="auto"/>
              <w:ind w:left="0"/>
              <w:rPr>
                <w:rFonts w:ascii="Arial" w:hAnsi="Arial" w:cs="Arial"/>
                <w:sz w:val="20"/>
              </w:rPr>
            </w:pPr>
            <w:r>
              <w:rPr>
                <w:rFonts w:ascii="Arial" w:hAnsi="Arial" w:cs="Arial"/>
                <w:sz w:val="20"/>
              </w:rPr>
              <w:t xml:space="preserve">- </w:t>
            </w:r>
            <w:r w:rsidR="00270D36">
              <w:rPr>
                <w:rFonts w:ascii="Arial" w:hAnsi="Arial" w:cs="Arial"/>
                <w:sz w:val="20"/>
              </w:rPr>
              <w:t xml:space="preserve">Two Storey Addition &amp; Construction of a Stable – Modification to extend lounge and stables </w:t>
            </w:r>
          </w:p>
        </w:tc>
      </w:tr>
      <w:tr w:rsidR="00270D36" w:rsidTr="00D23DD9">
        <w:tc>
          <w:tcPr>
            <w:tcW w:w="1985" w:type="dxa"/>
          </w:tcPr>
          <w:p w:rsidR="00270D36" w:rsidRDefault="00270D36" w:rsidP="00D23DD9">
            <w:pPr>
              <w:pStyle w:val="ListParagraph"/>
              <w:spacing w:line="360" w:lineRule="auto"/>
              <w:ind w:left="0"/>
              <w:rPr>
                <w:rFonts w:ascii="Arial" w:hAnsi="Arial" w:cs="Arial"/>
                <w:sz w:val="20"/>
              </w:rPr>
            </w:pPr>
            <w:r>
              <w:rPr>
                <w:rFonts w:ascii="Arial" w:hAnsi="Arial" w:cs="Arial"/>
                <w:sz w:val="20"/>
              </w:rPr>
              <w:t>BC 2003/498</w:t>
            </w:r>
          </w:p>
        </w:tc>
        <w:tc>
          <w:tcPr>
            <w:tcW w:w="4961" w:type="dxa"/>
          </w:tcPr>
          <w:p w:rsidR="00270D36" w:rsidRDefault="00385A0E" w:rsidP="00D23DD9">
            <w:pPr>
              <w:pStyle w:val="ListParagraph"/>
              <w:spacing w:line="360" w:lineRule="auto"/>
              <w:ind w:left="0"/>
              <w:rPr>
                <w:rFonts w:ascii="Arial" w:hAnsi="Arial" w:cs="Arial"/>
                <w:sz w:val="20"/>
              </w:rPr>
            </w:pPr>
            <w:r>
              <w:rPr>
                <w:rFonts w:ascii="Arial" w:hAnsi="Arial" w:cs="Arial"/>
                <w:sz w:val="20"/>
              </w:rPr>
              <w:t xml:space="preserve">- </w:t>
            </w:r>
            <w:r w:rsidR="00270D36">
              <w:rPr>
                <w:rFonts w:ascii="Arial" w:hAnsi="Arial" w:cs="Arial"/>
                <w:sz w:val="20"/>
              </w:rPr>
              <w:t>Additions to Dwellings &amp; Stables</w:t>
            </w:r>
          </w:p>
        </w:tc>
      </w:tr>
      <w:tr w:rsidR="00270D36" w:rsidTr="00D23DD9">
        <w:tc>
          <w:tcPr>
            <w:tcW w:w="1985" w:type="dxa"/>
          </w:tcPr>
          <w:p w:rsidR="00270D36" w:rsidRDefault="00270D36" w:rsidP="00D23DD9">
            <w:pPr>
              <w:pStyle w:val="ListParagraph"/>
              <w:spacing w:line="360" w:lineRule="auto"/>
              <w:ind w:left="0"/>
              <w:rPr>
                <w:rFonts w:ascii="Arial" w:hAnsi="Arial" w:cs="Arial"/>
                <w:sz w:val="20"/>
              </w:rPr>
            </w:pPr>
            <w:r>
              <w:rPr>
                <w:rFonts w:ascii="Arial" w:hAnsi="Arial" w:cs="Arial"/>
                <w:sz w:val="20"/>
              </w:rPr>
              <w:t>PC 2007/1208</w:t>
            </w:r>
          </w:p>
        </w:tc>
        <w:tc>
          <w:tcPr>
            <w:tcW w:w="4961" w:type="dxa"/>
          </w:tcPr>
          <w:p w:rsidR="00270D36" w:rsidRDefault="00385A0E" w:rsidP="00D23DD9">
            <w:pPr>
              <w:pStyle w:val="ListParagraph"/>
              <w:spacing w:line="360" w:lineRule="auto"/>
              <w:ind w:left="0"/>
              <w:rPr>
                <w:rFonts w:ascii="Arial" w:hAnsi="Arial" w:cs="Arial"/>
                <w:sz w:val="20"/>
              </w:rPr>
            </w:pPr>
            <w:r>
              <w:rPr>
                <w:rFonts w:ascii="Arial" w:hAnsi="Arial" w:cs="Arial"/>
                <w:sz w:val="20"/>
              </w:rPr>
              <w:t xml:space="preserve">- </w:t>
            </w:r>
            <w:r w:rsidR="00270D36">
              <w:rPr>
                <w:rFonts w:ascii="Arial" w:hAnsi="Arial" w:cs="Arial"/>
                <w:sz w:val="20"/>
              </w:rPr>
              <w:t xml:space="preserve">Two Storey Addition and </w:t>
            </w:r>
            <w:r w:rsidR="00585EC2">
              <w:rPr>
                <w:rFonts w:ascii="Arial" w:hAnsi="Arial" w:cs="Arial"/>
                <w:sz w:val="20"/>
              </w:rPr>
              <w:t>Construction</w:t>
            </w:r>
            <w:r w:rsidR="00270D36">
              <w:rPr>
                <w:rFonts w:ascii="Arial" w:hAnsi="Arial" w:cs="Arial"/>
                <w:sz w:val="20"/>
              </w:rPr>
              <w:t xml:space="preserve"> of a Stable</w:t>
            </w:r>
          </w:p>
        </w:tc>
      </w:tr>
    </w:tbl>
    <w:p w:rsidR="00270D36" w:rsidRDefault="00270D36" w:rsidP="004077DA">
      <w:pPr>
        <w:pStyle w:val="ListParagraph"/>
        <w:ind w:left="1429"/>
        <w:rPr>
          <w:rFonts w:ascii="Arial" w:hAnsi="Arial" w:cs="Arial"/>
          <w:sz w:val="20"/>
        </w:rPr>
      </w:pPr>
    </w:p>
    <w:p w:rsidR="00270D36" w:rsidRDefault="00E95ED0" w:rsidP="008369F0">
      <w:pPr>
        <w:pStyle w:val="ListParagraph"/>
        <w:spacing w:line="360" w:lineRule="auto"/>
        <w:ind w:left="1429"/>
        <w:rPr>
          <w:rFonts w:ascii="Arial" w:hAnsi="Arial" w:cs="Arial"/>
          <w:sz w:val="20"/>
        </w:rPr>
      </w:pPr>
      <w:r>
        <w:rPr>
          <w:rFonts w:ascii="Arial" w:hAnsi="Arial" w:cs="Arial"/>
          <w:sz w:val="20"/>
        </w:rPr>
        <w:t xml:space="preserve">These improvements are established.  Although the dwelling house is located approximately </w:t>
      </w:r>
      <w:r w:rsidR="005A3623">
        <w:rPr>
          <w:rFonts w:ascii="Arial" w:hAnsi="Arial" w:cs="Arial"/>
          <w:sz w:val="20"/>
        </w:rPr>
        <w:t>5</w:t>
      </w:r>
      <w:r>
        <w:rPr>
          <w:rFonts w:ascii="Arial" w:hAnsi="Arial" w:cs="Arial"/>
          <w:sz w:val="20"/>
        </w:rPr>
        <w:t>0 metres from the adjoining boundary, it is considered that a seniors living development could live in harmony with the occupants of 130 Walker Street particularly through the provision of appropriate conditions of consent.</w:t>
      </w:r>
    </w:p>
    <w:p w:rsidR="00270D36" w:rsidRDefault="00270D36" w:rsidP="004077DA">
      <w:pPr>
        <w:pStyle w:val="ListParagraph"/>
        <w:ind w:left="1429"/>
        <w:rPr>
          <w:rFonts w:ascii="Arial" w:hAnsi="Arial" w:cs="Arial"/>
          <w:sz w:val="20"/>
        </w:rPr>
      </w:pPr>
    </w:p>
    <w:p w:rsidR="00B81432" w:rsidRDefault="00B81432" w:rsidP="00B81432">
      <w:pPr>
        <w:pStyle w:val="ListParagraph"/>
        <w:numPr>
          <w:ilvl w:val="0"/>
          <w:numId w:val="14"/>
        </w:numPr>
        <w:spacing w:line="360" w:lineRule="auto"/>
        <w:rPr>
          <w:rFonts w:ascii="Arial" w:hAnsi="Arial" w:cs="Arial"/>
          <w:sz w:val="20"/>
        </w:rPr>
      </w:pPr>
      <w:r>
        <w:rPr>
          <w:rFonts w:ascii="Arial" w:hAnsi="Arial" w:cs="Arial"/>
          <w:sz w:val="20"/>
        </w:rPr>
        <w:t>This property is located to the south west of the subject site:</w:t>
      </w:r>
    </w:p>
    <w:p w:rsidR="00B81432" w:rsidRDefault="00B81432" w:rsidP="00B81432">
      <w:pPr>
        <w:spacing w:line="360" w:lineRule="auto"/>
        <w:ind w:left="1985"/>
        <w:rPr>
          <w:rFonts w:ascii="Arial" w:hAnsi="Arial" w:cs="Arial"/>
          <w:sz w:val="20"/>
        </w:rPr>
      </w:pPr>
      <w:r>
        <w:rPr>
          <w:rFonts w:ascii="Arial" w:hAnsi="Arial" w:cs="Arial"/>
          <w:sz w:val="20"/>
        </w:rPr>
        <w:t>DA 1980/731</w:t>
      </w:r>
      <w:r>
        <w:rPr>
          <w:rFonts w:ascii="Arial" w:hAnsi="Arial" w:cs="Arial"/>
          <w:sz w:val="20"/>
        </w:rPr>
        <w:tab/>
        <w:t>- 280 site caravan park (72 sites within Stage 1)</w:t>
      </w:r>
    </w:p>
    <w:p w:rsidR="00B81432" w:rsidRDefault="00B81432" w:rsidP="00B81432">
      <w:pPr>
        <w:spacing w:line="360" w:lineRule="auto"/>
        <w:ind w:left="1418"/>
        <w:rPr>
          <w:rFonts w:ascii="Arial" w:hAnsi="Arial" w:cs="Arial"/>
          <w:sz w:val="20"/>
        </w:rPr>
      </w:pPr>
      <w:r>
        <w:rPr>
          <w:rFonts w:ascii="Arial" w:hAnsi="Arial" w:cs="Arial"/>
          <w:sz w:val="20"/>
        </w:rPr>
        <w:t>A report to Council of 28 November 2011 advised that the development has experienced “</w:t>
      </w:r>
      <w:r w:rsidRPr="00BF29F6">
        <w:rPr>
          <w:rFonts w:ascii="Arial" w:hAnsi="Arial" w:cs="Arial"/>
          <w:i/>
          <w:sz w:val="20"/>
        </w:rPr>
        <w:t>substantial development</w:t>
      </w:r>
      <w:r>
        <w:rPr>
          <w:rFonts w:ascii="Arial" w:hAnsi="Arial" w:cs="Arial"/>
          <w:sz w:val="20"/>
        </w:rPr>
        <w:t>” making the consent valid.</w:t>
      </w:r>
    </w:p>
    <w:p w:rsidR="00B81432" w:rsidRPr="00B81432" w:rsidRDefault="00B81432" w:rsidP="00B81432">
      <w:pPr>
        <w:ind w:left="1418"/>
        <w:rPr>
          <w:rFonts w:ascii="Arial" w:hAnsi="Arial" w:cs="Arial"/>
          <w:sz w:val="20"/>
        </w:rPr>
      </w:pPr>
    </w:p>
    <w:p w:rsidR="004077DA" w:rsidRDefault="004077DA" w:rsidP="00686378">
      <w:pPr>
        <w:pStyle w:val="ListParagraph"/>
        <w:numPr>
          <w:ilvl w:val="0"/>
          <w:numId w:val="14"/>
        </w:numPr>
        <w:rPr>
          <w:rFonts w:ascii="Arial" w:hAnsi="Arial" w:cs="Arial"/>
          <w:sz w:val="20"/>
        </w:rPr>
      </w:pPr>
      <w:r w:rsidRPr="00E95ED0">
        <w:rPr>
          <w:rFonts w:ascii="Arial" w:hAnsi="Arial" w:cs="Arial"/>
          <w:sz w:val="20"/>
          <w:u w:val="single"/>
        </w:rPr>
        <w:t>145 Walker Street</w:t>
      </w:r>
      <w:r w:rsidR="00E95ED0">
        <w:rPr>
          <w:rFonts w:ascii="Arial" w:hAnsi="Arial" w:cs="Arial"/>
          <w:sz w:val="20"/>
        </w:rPr>
        <w:t xml:space="preserve"> (Lot 1 Sec 4 DP 2644)</w:t>
      </w:r>
    </w:p>
    <w:p w:rsidR="008369F0" w:rsidRDefault="008369F0" w:rsidP="008369F0">
      <w:pPr>
        <w:pStyle w:val="ListParagraph"/>
        <w:ind w:left="1429"/>
        <w:rPr>
          <w:rFonts w:ascii="Arial" w:hAnsi="Arial" w:cs="Arial"/>
          <w:sz w:val="20"/>
        </w:rPr>
      </w:pPr>
    </w:p>
    <w:p w:rsidR="00E95ED0" w:rsidRDefault="00A070EF" w:rsidP="008369F0">
      <w:pPr>
        <w:pStyle w:val="ListParagraph"/>
        <w:spacing w:line="360" w:lineRule="auto"/>
        <w:ind w:left="1429"/>
        <w:rPr>
          <w:rFonts w:ascii="Arial" w:hAnsi="Arial" w:cs="Arial"/>
          <w:sz w:val="20"/>
        </w:rPr>
      </w:pPr>
      <w:r>
        <w:rPr>
          <w:rFonts w:ascii="Arial" w:hAnsi="Arial" w:cs="Arial"/>
          <w:sz w:val="20"/>
        </w:rPr>
        <w:t>This property is located on the eastern side of Walker Street and has the following development history:</w:t>
      </w:r>
    </w:p>
    <w:p w:rsidR="00A070EF" w:rsidRDefault="00A070EF" w:rsidP="00E95ED0">
      <w:pPr>
        <w:pStyle w:val="ListParagraph"/>
        <w:ind w:left="1429"/>
        <w:rPr>
          <w:rFonts w:ascii="Arial" w:hAnsi="Arial" w:cs="Arial"/>
          <w:sz w:val="20"/>
        </w:rPr>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961"/>
      </w:tblGrid>
      <w:tr w:rsidR="00A070EF" w:rsidTr="00477405">
        <w:tc>
          <w:tcPr>
            <w:tcW w:w="1985" w:type="dxa"/>
          </w:tcPr>
          <w:p w:rsidR="00A070EF" w:rsidRDefault="00A070EF" w:rsidP="00477405">
            <w:pPr>
              <w:pStyle w:val="ListParagraph"/>
              <w:spacing w:line="360" w:lineRule="auto"/>
              <w:ind w:left="0"/>
              <w:rPr>
                <w:rFonts w:ascii="Arial" w:hAnsi="Arial" w:cs="Arial"/>
                <w:sz w:val="20"/>
              </w:rPr>
            </w:pPr>
            <w:r>
              <w:rPr>
                <w:rFonts w:ascii="Arial" w:hAnsi="Arial" w:cs="Arial"/>
                <w:sz w:val="20"/>
              </w:rPr>
              <w:t>DA 1987/383</w:t>
            </w:r>
          </w:p>
        </w:tc>
        <w:tc>
          <w:tcPr>
            <w:tcW w:w="4961" w:type="dxa"/>
          </w:tcPr>
          <w:p w:rsidR="00A070EF" w:rsidRDefault="00385A0E" w:rsidP="00477405">
            <w:pPr>
              <w:pStyle w:val="ListParagraph"/>
              <w:spacing w:line="360" w:lineRule="auto"/>
              <w:ind w:left="0"/>
              <w:rPr>
                <w:rFonts w:ascii="Arial" w:hAnsi="Arial" w:cs="Arial"/>
                <w:sz w:val="20"/>
              </w:rPr>
            </w:pPr>
            <w:r>
              <w:rPr>
                <w:rFonts w:ascii="Arial" w:hAnsi="Arial" w:cs="Arial"/>
                <w:sz w:val="20"/>
              </w:rPr>
              <w:t xml:space="preserve">- </w:t>
            </w:r>
            <w:r w:rsidR="00A070EF">
              <w:rPr>
                <w:rFonts w:ascii="Arial" w:hAnsi="Arial" w:cs="Arial"/>
                <w:sz w:val="20"/>
              </w:rPr>
              <w:t>Bus Depot (approved 14/101997)</w:t>
            </w:r>
          </w:p>
        </w:tc>
      </w:tr>
      <w:tr w:rsidR="00A070EF" w:rsidTr="00477405">
        <w:tc>
          <w:tcPr>
            <w:tcW w:w="1985" w:type="dxa"/>
          </w:tcPr>
          <w:p w:rsidR="00A070EF" w:rsidRDefault="00A070EF" w:rsidP="00477405">
            <w:pPr>
              <w:pStyle w:val="ListParagraph"/>
              <w:spacing w:line="360" w:lineRule="auto"/>
              <w:ind w:left="0"/>
              <w:rPr>
                <w:rFonts w:ascii="Arial" w:hAnsi="Arial" w:cs="Arial"/>
                <w:sz w:val="20"/>
              </w:rPr>
            </w:pPr>
            <w:r>
              <w:rPr>
                <w:rFonts w:ascii="Arial" w:hAnsi="Arial" w:cs="Arial"/>
                <w:sz w:val="20"/>
              </w:rPr>
              <w:t>DA 19</w:t>
            </w:r>
            <w:r w:rsidR="00477405">
              <w:rPr>
                <w:rFonts w:ascii="Arial" w:hAnsi="Arial" w:cs="Arial"/>
                <w:sz w:val="20"/>
              </w:rPr>
              <w:t>8</w:t>
            </w:r>
            <w:r>
              <w:rPr>
                <w:rFonts w:ascii="Arial" w:hAnsi="Arial" w:cs="Arial"/>
                <w:sz w:val="20"/>
              </w:rPr>
              <w:t>7/383</w:t>
            </w:r>
            <w:r w:rsidR="00477405">
              <w:rPr>
                <w:rFonts w:ascii="Arial" w:hAnsi="Arial" w:cs="Arial"/>
                <w:sz w:val="20"/>
              </w:rPr>
              <w:t>/</w:t>
            </w:r>
            <w:r>
              <w:rPr>
                <w:rFonts w:ascii="Arial" w:hAnsi="Arial" w:cs="Arial"/>
                <w:sz w:val="20"/>
              </w:rPr>
              <w:t>A</w:t>
            </w:r>
          </w:p>
        </w:tc>
        <w:tc>
          <w:tcPr>
            <w:tcW w:w="4961" w:type="dxa"/>
          </w:tcPr>
          <w:p w:rsidR="00A070EF" w:rsidRDefault="00385A0E" w:rsidP="00477405">
            <w:pPr>
              <w:pStyle w:val="ListParagraph"/>
              <w:spacing w:line="360" w:lineRule="auto"/>
              <w:ind w:left="0"/>
              <w:rPr>
                <w:rFonts w:ascii="Arial" w:hAnsi="Arial" w:cs="Arial"/>
                <w:sz w:val="20"/>
              </w:rPr>
            </w:pPr>
            <w:r>
              <w:rPr>
                <w:rFonts w:ascii="Arial" w:hAnsi="Arial" w:cs="Arial"/>
                <w:sz w:val="20"/>
              </w:rPr>
              <w:t xml:space="preserve">- </w:t>
            </w:r>
            <w:r w:rsidR="00A070EF">
              <w:rPr>
                <w:rFonts w:ascii="Arial" w:hAnsi="Arial" w:cs="Arial"/>
                <w:sz w:val="20"/>
              </w:rPr>
              <w:t>Modification</w:t>
            </w:r>
          </w:p>
        </w:tc>
      </w:tr>
      <w:tr w:rsidR="00A070EF" w:rsidTr="00477405">
        <w:tc>
          <w:tcPr>
            <w:tcW w:w="1985" w:type="dxa"/>
          </w:tcPr>
          <w:p w:rsidR="00A070EF" w:rsidRDefault="00A070EF" w:rsidP="00477405">
            <w:pPr>
              <w:pStyle w:val="ListParagraph"/>
              <w:spacing w:line="360" w:lineRule="auto"/>
              <w:ind w:left="0"/>
              <w:rPr>
                <w:rFonts w:ascii="Arial" w:hAnsi="Arial" w:cs="Arial"/>
                <w:sz w:val="20"/>
              </w:rPr>
            </w:pPr>
            <w:r>
              <w:rPr>
                <w:rFonts w:ascii="Arial" w:hAnsi="Arial" w:cs="Arial"/>
                <w:sz w:val="20"/>
              </w:rPr>
              <w:t>DA 1987/383</w:t>
            </w:r>
            <w:r w:rsidR="00477405">
              <w:rPr>
                <w:rFonts w:ascii="Arial" w:hAnsi="Arial" w:cs="Arial"/>
                <w:sz w:val="20"/>
              </w:rPr>
              <w:t>/</w:t>
            </w:r>
            <w:r>
              <w:rPr>
                <w:rFonts w:ascii="Arial" w:hAnsi="Arial" w:cs="Arial"/>
                <w:sz w:val="20"/>
              </w:rPr>
              <w:t>B</w:t>
            </w:r>
          </w:p>
        </w:tc>
        <w:tc>
          <w:tcPr>
            <w:tcW w:w="4961" w:type="dxa"/>
          </w:tcPr>
          <w:p w:rsidR="00A070EF" w:rsidRDefault="00385A0E" w:rsidP="00477405">
            <w:pPr>
              <w:pStyle w:val="ListParagraph"/>
              <w:spacing w:line="360" w:lineRule="auto"/>
              <w:ind w:left="0"/>
              <w:rPr>
                <w:rFonts w:ascii="Arial" w:hAnsi="Arial" w:cs="Arial"/>
                <w:sz w:val="20"/>
              </w:rPr>
            </w:pPr>
            <w:r>
              <w:rPr>
                <w:rFonts w:ascii="Arial" w:hAnsi="Arial" w:cs="Arial"/>
                <w:sz w:val="20"/>
              </w:rPr>
              <w:t xml:space="preserve">- </w:t>
            </w:r>
            <w:r w:rsidR="00A070EF">
              <w:rPr>
                <w:rFonts w:ascii="Arial" w:hAnsi="Arial" w:cs="Arial"/>
                <w:sz w:val="20"/>
              </w:rPr>
              <w:t>Modification of Condition 1 (approved 20/4/2016</w:t>
            </w:r>
            <w:r w:rsidR="00477405">
              <w:rPr>
                <w:rFonts w:ascii="Arial" w:hAnsi="Arial" w:cs="Arial"/>
                <w:sz w:val="20"/>
              </w:rPr>
              <w:t>)</w:t>
            </w:r>
          </w:p>
        </w:tc>
      </w:tr>
      <w:tr w:rsidR="00A070EF" w:rsidTr="00477405">
        <w:tc>
          <w:tcPr>
            <w:tcW w:w="1985" w:type="dxa"/>
          </w:tcPr>
          <w:p w:rsidR="00A070EF" w:rsidRDefault="00A070EF" w:rsidP="00477405">
            <w:pPr>
              <w:pStyle w:val="ListParagraph"/>
              <w:spacing w:line="360" w:lineRule="auto"/>
              <w:ind w:left="0"/>
              <w:rPr>
                <w:rFonts w:ascii="Arial" w:hAnsi="Arial" w:cs="Arial"/>
                <w:sz w:val="20"/>
              </w:rPr>
            </w:pPr>
            <w:r>
              <w:rPr>
                <w:rFonts w:ascii="Arial" w:hAnsi="Arial" w:cs="Arial"/>
                <w:sz w:val="20"/>
              </w:rPr>
              <w:t>DA 2015/668</w:t>
            </w:r>
          </w:p>
        </w:tc>
        <w:tc>
          <w:tcPr>
            <w:tcW w:w="4961" w:type="dxa"/>
          </w:tcPr>
          <w:p w:rsidR="00A070EF" w:rsidRDefault="00385A0E" w:rsidP="00477405">
            <w:pPr>
              <w:pStyle w:val="ListParagraph"/>
              <w:spacing w:line="360" w:lineRule="auto"/>
              <w:ind w:left="0"/>
              <w:rPr>
                <w:rFonts w:ascii="Arial" w:hAnsi="Arial" w:cs="Arial"/>
                <w:sz w:val="20"/>
              </w:rPr>
            </w:pPr>
            <w:r>
              <w:rPr>
                <w:rFonts w:ascii="Arial" w:hAnsi="Arial" w:cs="Arial"/>
                <w:sz w:val="20"/>
              </w:rPr>
              <w:t xml:space="preserve">- </w:t>
            </w:r>
            <w:r w:rsidR="00A070EF">
              <w:rPr>
                <w:rFonts w:ascii="Arial" w:hAnsi="Arial" w:cs="Arial"/>
                <w:sz w:val="20"/>
              </w:rPr>
              <w:t>Boundary Adjustment</w:t>
            </w:r>
          </w:p>
        </w:tc>
      </w:tr>
    </w:tbl>
    <w:p w:rsidR="00A070EF" w:rsidRDefault="003D0B3B" w:rsidP="009F764C">
      <w:pPr>
        <w:pStyle w:val="ListParagraph"/>
        <w:spacing w:line="360" w:lineRule="auto"/>
        <w:ind w:left="1429"/>
        <w:rPr>
          <w:rFonts w:ascii="Arial" w:hAnsi="Arial" w:cs="Arial"/>
          <w:sz w:val="20"/>
        </w:rPr>
      </w:pPr>
      <w:r>
        <w:rPr>
          <w:rFonts w:ascii="Arial" w:hAnsi="Arial" w:cs="Arial"/>
          <w:sz w:val="20"/>
        </w:rPr>
        <w:lastRenderedPageBreak/>
        <w:t>The potential for the bus depot to create adverse impacts is mitigated by the following conditions of consent</w:t>
      </w:r>
      <w:r w:rsidR="00BD07B3">
        <w:rPr>
          <w:rFonts w:ascii="Arial" w:hAnsi="Arial" w:cs="Arial"/>
          <w:sz w:val="20"/>
        </w:rPr>
        <w:t xml:space="preserve"> provided in DA-1987/383/A</w:t>
      </w:r>
      <w:r>
        <w:rPr>
          <w:rFonts w:ascii="Arial" w:hAnsi="Arial" w:cs="Arial"/>
          <w:sz w:val="20"/>
        </w:rPr>
        <w:t>:</w:t>
      </w:r>
    </w:p>
    <w:p w:rsidR="003D0B3B" w:rsidRDefault="003D0B3B" w:rsidP="00E95ED0">
      <w:pPr>
        <w:pStyle w:val="ListParagraph"/>
        <w:ind w:left="1429"/>
        <w:rPr>
          <w:rFonts w:ascii="Arial" w:hAnsi="Arial" w:cs="Arial"/>
          <w:sz w:val="20"/>
        </w:rPr>
      </w:pPr>
    </w:p>
    <w:p w:rsidR="003D0B3B" w:rsidRPr="00206CD6" w:rsidRDefault="003D0B3B" w:rsidP="007F0709">
      <w:pPr>
        <w:pStyle w:val="ListParagraph"/>
        <w:spacing w:line="360" w:lineRule="auto"/>
        <w:ind w:left="2160" w:hanging="731"/>
        <w:rPr>
          <w:rFonts w:ascii="Arial" w:hAnsi="Arial" w:cs="Arial"/>
          <w:i/>
          <w:sz w:val="20"/>
        </w:rPr>
      </w:pPr>
      <w:r w:rsidRPr="00206CD6">
        <w:rPr>
          <w:rFonts w:ascii="Arial" w:hAnsi="Arial" w:cs="Arial"/>
          <w:i/>
          <w:sz w:val="20"/>
        </w:rPr>
        <w:t>2.</w:t>
      </w:r>
      <w:r w:rsidRPr="00206CD6">
        <w:rPr>
          <w:rFonts w:ascii="Arial" w:hAnsi="Arial" w:cs="Arial"/>
          <w:i/>
          <w:sz w:val="20"/>
        </w:rPr>
        <w:tab/>
        <w:t xml:space="preserve">The storage of goods, waste or extraneous material in the vehicular </w:t>
      </w:r>
      <w:r w:rsidR="004E29E7" w:rsidRPr="00206CD6">
        <w:rPr>
          <w:rFonts w:ascii="Arial" w:hAnsi="Arial" w:cs="Arial"/>
          <w:i/>
          <w:sz w:val="20"/>
        </w:rPr>
        <w:t>maneuvering</w:t>
      </w:r>
      <w:r w:rsidRPr="00206CD6">
        <w:rPr>
          <w:rFonts w:ascii="Arial" w:hAnsi="Arial" w:cs="Arial"/>
          <w:i/>
          <w:sz w:val="20"/>
        </w:rPr>
        <w:t xml:space="preserve"> and parking areas shall be strictly prohibited.  These areas shall be kept clear at all times for the free movement of vehicles on site.</w:t>
      </w:r>
    </w:p>
    <w:p w:rsidR="003D0B3B" w:rsidRPr="00206CD6" w:rsidRDefault="003D0B3B" w:rsidP="00E95ED0">
      <w:pPr>
        <w:pStyle w:val="ListParagraph"/>
        <w:ind w:left="1429"/>
        <w:rPr>
          <w:rFonts w:ascii="Arial" w:hAnsi="Arial" w:cs="Arial"/>
          <w:i/>
          <w:sz w:val="20"/>
        </w:rPr>
      </w:pPr>
    </w:p>
    <w:p w:rsidR="003D0B3B" w:rsidRPr="00206CD6" w:rsidRDefault="003D0B3B" w:rsidP="007F0709">
      <w:pPr>
        <w:pStyle w:val="ListParagraph"/>
        <w:spacing w:line="360" w:lineRule="auto"/>
        <w:ind w:left="2160" w:hanging="731"/>
        <w:rPr>
          <w:rFonts w:ascii="Arial" w:hAnsi="Arial" w:cs="Arial"/>
          <w:i/>
          <w:sz w:val="20"/>
        </w:rPr>
      </w:pPr>
      <w:r w:rsidRPr="00206CD6">
        <w:rPr>
          <w:rFonts w:ascii="Arial" w:hAnsi="Arial" w:cs="Arial"/>
          <w:i/>
          <w:sz w:val="20"/>
        </w:rPr>
        <w:t>10.</w:t>
      </w:r>
      <w:r w:rsidRPr="00206CD6">
        <w:rPr>
          <w:rFonts w:ascii="Arial" w:hAnsi="Arial" w:cs="Arial"/>
          <w:i/>
          <w:sz w:val="20"/>
        </w:rPr>
        <w:tab/>
        <w:t xml:space="preserve">A landscape plan shall be submitted to Council with the Building Application and shall include: </w:t>
      </w:r>
    </w:p>
    <w:p w:rsidR="003D0B3B" w:rsidRPr="00206CD6" w:rsidRDefault="003D0B3B" w:rsidP="00686378">
      <w:pPr>
        <w:pStyle w:val="ListParagraph"/>
        <w:numPr>
          <w:ilvl w:val="0"/>
          <w:numId w:val="15"/>
        </w:numPr>
        <w:spacing w:line="360" w:lineRule="auto"/>
        <w:ind w:left="2694"/>
        <w:rPr>
          <w:rFonts w:ascii="Arial" w:hAnsi="Arial" w:cs="Arial"/>
          <w:i/>
          <w:sz w:val="20"/>
        </w:rPr>
      </w:pPr>
      <w:r w:rsidRPr="00206CD6">
        <w:rPr>
          <w:rFonts w:ascii="Arial" w:hAnsi="Arial" w:cs="Arial"/>
          <w:i/>
          <w:sz w:val="20"/>
        </w:rPr>
        <w:t>a 1.5m front landscape strip and a 1.5m landscape strip for the remaining boundary perimeter (except for vehicular accessways)</w:t>
      </w:r>
    </w:p>
    <w:p w:rsidR="003D0B3B" w:rsidRPr="00206CD6" w:rsidRDefault="003D0B3B" w:rsidP="00686378">
      <w:pPr>
        <w:pStyle w:val="ListParagraph"/>
        <w:numPr>
          <w:ilvl w:val="0"/>
          <w:numId w:val="15"/>
        </w:numPr>
        <w:spacing w:line="360" w:lineRule="auto"/>
        <w:ind w:left="2694"/>
        <w:rPr>
          <w:rFonts w:ascii="Arial" w:hAnsi="Arial" w:cs="Arial"/>
          <w:i/>
          <w:sz w:val="20"/>
        </w:rPr>
      </w:pPr>
      <w:r w:rsidRPr="00206CD6">
        <w:rPr>
          <w:rFonts w:ascii="Arial" w:hAnsi="Arial" w:cs="Arial"/>
          <w:i/>
          <w:sz w:val="20"/>
        </w:rPr>
        <w:t>informally grouped trees and shrubs to reduce the visual impact of the building, planted in sufficient numbers to achieve a softening effect, and shall be in scale with the development.</w:t>
      </w:r>
    </w:p>
    <w:p w:rsidR="00206CD6" w:rsidRPr="00206CD6" w:rsidRDefault="00206CD6" w:rsidP="00206CD6">
      <w:pPr>
        <w:pStyle w:val="ListParagraph"/>
        <w:ind w:left="2694"/>
        <w:rPr>
          <w:rFonts w:ascii="Arial" w:hAnsi="Arial" w:cs="Arial"/>
          <w:i/>
          <w:sz w:val="20"/>
        </w:rPr>
      </w:pPr>
    </w:p>
    <w:p w:rsidR="003D0B3B" w:rsidRPr="00206CD6" w:rsidRDefault="003D0B3B" w:rsidP="00E76720">
      <w:pPr>
        <w:spacing w:line="360" w:lineRule="auto"/>
        <w:ind w:left="2160" w:hanging="720"/>
        <w:rPr>
          <w:rFonts w:ascii="Arial" w:hAnsi="Arial" w:cs="Arial"/>
          <w:i/>
          <w:sz w:val="20"/>
        </w:rPr>
      </w:pPr>
      <w:r w:rsidRPr="00206CD6">
        <w:rPr>
          <w:rFonts w:ascii="Arial" w:hAnsi="Arial" w:cs="Arial"/>
          <w:i/>
          <w:sz w:val="20"/>
        </w:rPr>
        <w:t xml:space="preserve">12. </w:t>
      </w:r>
      <w:r w:rsidRPr="00206CD6">
        <w:rPr>
          <w:rFonts w:ascii="Arial" w:hAnsi="Arial" w:cs="Arial"/>
          <w:i/>
          <w:sz w:val="20"/>
        </w:rPr>
        <w:tab/>
      </w:r>
      <w:r w:rsidR="00206CD6" w:rsidRPr="00206CD6">
        <w:rPr>
          <w:rFonts w:ascii="Arial" w:hAnsi="Arial" w:cs="Arial"/>
          <w:i/>
          <w:sz w:val="20"/>
        </w:rPr>
        <w:t>Details of the proposed method of disposal of industrial waste shall be sub</w:t>
      </w:r>
      <w:r w:rsidR="007C2B35">
        <w:rPr>
          <w:rFonts w:ascii="Arial" w:hAnsi="Arial" w:cs="Arial"/>
          <w:i/>
          <w:sz w:val="20"/>
        </w:rPr>
        <w:t>mitted</w:t>
      </w:r>
      <w:r w:rsidR="00206CD6" w:rsidRPr="00206CD6">
        <w:rPr>
          <w:rFonts w:ascii="Arial" w:hAnsi="Arial" w:cs="Arial"/>
          <w:i/>
          <w:sz w:val="20"/>
        </w:rPr>
        <w:t xml:space="preserve"> to Council with the Building Application and the development shall not proceed until such details have been approved by Council.</w:t>
      </w:r>
    </w:p>
    <w:p w:rsidR="00206CD6" w:rsidRPr="00206CD6" w:rsidRDefault="00206CD6" w:rsidP="003D0B3B">
      <w:pPr>
        <w:ind w:left="1440"/>
        <w:rPr>
          <w:rFonts w:ascii="Arial" w:hAnsi="Arial" w:cs="Arial"/>
          <w:i/>
          <w:sz w:val="20"/>
        </w:rPr>
      </w:pPr>
    </w:p>
    <w:p w:rsidR="00206CD6" w:rsidRPr="00206CD6" w:rsidRDefault="00206CD6" w:rsidP="007C2B35">
      <w:pPr>
        <w:spacing w:line="360" w:lineRule="auto"/>
        <w:ind w:left="2160" w:hanging="720"/>
        <w:rPr>
          <w:rFonts w:ascii="Arial" w:hAnsi="Arial" w:cs="Arial"/>
          <w:i/>
          <w:sz w:val="20"/>
        </w:rPr>
      </w:pPr>
      <w:r w:rsidRPr="00206CD6">
        <w:rPr>
          <w:rFonts w:ascii="Arial" w:hAnsi="Arial" w:cs="Arial"/>
          <w:i/>
          <w:sz w:val="20"/>
        </w:rPr>
        <w:t>13.</w:t>
      </w:r>
      <w:r w:rsidRPr="00206CD6">
        <w:rPr>
          <w:rFonts w:ascii="Arial" w:hAnsi="Arial" w:cs="Arial"/>
          <w:i/>
          <w:sz w:val="20"/>
        </w:rPr>
        <w:tab/>
        <w:t>The lighting of the premises shall be directed so as not to cause annoyance to the owners or occupiers of adjoining premises or glare to motorists on nearby roads.</w:t>
      </w:r>
    </w:p>
    <w:p w:rsidR="00206CD6" w:rsidRPr="00206CD6" w:rsidRDefault="00206CD6" w:rsidP="003D0B3B">
      <w:pPr>
        <w:ind w:left="1440"/>
        <w:rPr>
          <w:rFonts w:ascii="Arial" w:hAnsi="Arial" w:cs="Arial"/>
          <w:i/>
          <w:sz w:val="20"/>
        </w:rPr>
      </w:pPr>
    </w:p>
    <w:p w:rsidR="00206CD6" w:rsidRPr="00206CD6" w:rsidRDefault="00206CD6" w:rsidP="00F874BD">
      <w:pPr>
        <w:spacing w:line="360" w:lineRule="auto"/>
        <w:ind w:left="2160" w:hanging="720"/>
        <w:rPr>
          <w:rFonts w:ascii="Arial" w:hAnsi="Arial" w:cs="Arial"/>
          <w:i/>
          <w:sz w:val="20"/>
        </w:rPr>
      </w:pPr>
      <w:r w:rsidRPr="00206CD6">
        <w:rPr>
          <w:rFonts w:ascii="Arial" w:hAnsi="Arial" w:cs="Arial"/>
          <w:i/>
          <w:sz w:val="20"/>
        </w:rPr>
        <w:t xml:space="preserve">14.  </w:t>
      </w:r>
      <w:r w:rsidRPr="00206CD6">
        <w:rPr>
          <w:rFonts w:ascii="Arial" w:hAnsi="Arial" w:cs="Arial"/>
          <w:i/>
          <w:sz w:val="20"/>
        </w:rPr>
        <w:tab/>
        <w:t>All servicing and mechanical repairs to buses shall be carried out within the confines of the building at all times.</w:t>
      </w:r>
    </w:p>
    <w:p w:rsidR="00206CD6" w:rsidRPr="00206CD6" w:rsidRDefault="00206CD6" w:rsidP="003D0B3B">
      <w:pPr>
        <w:ind w:left="1440"/>
        <w:rPr>
          <w:rFonts w:ascii="Arial" w:hAnsi="Arial" w:cs="Arial"/>
          <w:i/>
          <w:sz w:val="20"/>
        </w:rPr>
      </w:pPr>
    </w:p>
    <w:p w:rsidR="00206CD6" w:rsidRPr="00206CD6" w:rsidRDefault="00206CD6" w:rsidP="00F874BD">
      <w:pPr>
        <w:spacing w:line="360" w:lineRule="auto"/>
        <w:ind w:left="2160" w:hanging="720"/>
        <w:rPr>
          <w:rFonts w:ascii="Arial" w:hAnsi="Arial" w:cs="Arial"/>
          <w:i/>
          <w:sz w:val="20"/>
        </w:rPr>
      </w:pPr>
      <w:r w:rsidRPr="00206CD6">
        <w:rPr>
          <w:rFonts w:ascii="Arial" w:hAnsi="Arial" w:cs="Arial"/>
          <w:i/>
          <w:sz w:val="20"/>
        </w:rPr>
        <w:t>15.</w:t>
      </w:r>
      <w:r w:rsidRPr="00206CD6">
        <w:rPr>
          <w:rFonts w:ascii="Arial" w:hAnsi="Arial" w:cs="Arial"/>
          <w:i/>
          <w:sz w:val="20"/>
        </w:rPr>
        <w:tab/>
        <w:t>Any requirements of the State Pollution Control Commission shall be complied with prior to the commitment of the use.</w:t>
      </w:r>
    </w:p>
    <w:p w:rsidR="00206CD6" w:rsidRPr="00206CD6" w:rsidRDefault="00206CD6" w:rsidP="003D0B3B">
      <w:pPr>
        <w:ind w:left="1440"/>
        <w:rPr>
          <w:rFonts w:ascii="Arial" w:hAnsi="Arial" w:cs="Arial"/>
          <w:i/>
          <w:sz w:val="20"/>
        </w:rPr>
      </w:pPr>
    </w:p>
    <w:p w:rsidR="00206CD6" w:rsidRPr="00206CD6" w:rsidRDefault="00206CD6" w:rsidP="003D0B3B">
      <w:pPr>
        <w:ind w:left="1440"/>
        <w:rPr>
          <w:rFonts w:ascii="Arial" w:hAnsi="Arial" w:cs="Arial"/>
          <w:i/>
          <w:sz w:val="20"/>
        </w:rPr>
      </w:pPr>
      <w:r w:rsidRPr="00206CD6">
        <w:rPr>
          <w:rFonts w:ascii="Arial" w:hAnsi="Arial" w:cs="Arial"/>
          <w:i/>
          <w:sz w:val="20"/>
        </w:rPr>
        <w:t>21.</w:t>
      </w:r>
      <w:r w:rsidRPr="00206CD6">
        <w:rPr>
          <w:rFonts w:ascii="Arial" w:hAnsi="Arial" w:cs="Arial"/>
          <w:i/>
          <w:sz w:val="20"/>
        </w:rPr>
        <w:tab/>
        <w:t xml:space="preserve">All staff </w:t>
      </w:r>
      <w:r>
        <w:rPr>
          <w:rFonts w:ascii="Arial" w:hAnsi="Arial" w:cs="Arial"/>
          <w:i/>
          <w:sz w:val="20"/>
        </w:rPr>
        <w:t>a</w:t>
      </w:r>
      <w:r w:rsidRPr="00206CD6">
        <w:rPr>
          <w:rFonts w:ascii="Arial" w:hAnsi="Arial" w:cs="Arial"/>
          <w:i/>
          <w:sz w:val="20"/>
        </w:rPr>
        <w:t>nd visitor car parking must occur within the site.</w:t>
      </w:r>
    </w:p>
    <w:p w:rsidR="00206CD6" w:rsidRDefault="00206CD6" w:rsidP="003D0B3B">
      <w:pPr>
        <w:ind w:left="1440"/>
        <w:rPr>
          <w:rFonts w:ascii="Arial" w:hAnsi="Arial" w:cs="Arial"/>
          <w:sz w:val="20"/>
        </w:rPr>
      </w:pPr>
    </w:p>
    <w:p w:rsidR="009956DE" w:rsidRDefault="009956DE" w:rsidP="00680119">
      <w:pPr>
        <w:spacing w:line="360" w:lineRule="auto"/>
        <w:ind w:left="1418"/>
        <w:rPr>
          <w:rFonts w:ascii="Arial" w:hAnsi="Arial" w:cs="Arial"/>
          <w:sz w:val="20"/>
        </w:rPr>
      </w:pPr>
    </w:p>
    <w:p w:rsidR="00206CD6" w:rsidRDefault="00206CD6" w:rsidP="00680119">
      <w:pPr>
        <w:spacing w:line="360" w:lineRule="auto"/>
        <w:ind w:left="1418"/>
        <w:rPr>
          <w:rFonts w:ascii="Arial" w:hAnsi="Arial" w:cs="Arial"/>
          <w:sz w:val="20"/>
        </w:rPr>
      </w:pPr>
      <w:r>
        <w:rPr>
          <w:rFonts w:ascii="Arial" w:hAnsi="Arial" w:cs="Arial"/>
          <w:sz w:val="20"/>
        </w:rPr>
        <w:t>It is assumed that Council is satisfied that the operators are not causing concern by the deletion of Condition 1 relating to the early expiry date of the consent (Modification B approved 20.4.16).  The condition requires visual screening and operational arrangements so as not to c</w:t>
      </w:r>
      <w:r w:rsidR="00680119">
        <w:rPr>
          <w:rFonts w:ascii="Arial" w:hAnsi="Arial" w:cs="Arial"/>
          <w:sz w:val="20"/>
        </w:rPr>
        <w:t>reate</w:t>
      </w:r>
      <w:r>
        <w:rPr>
          <w:rFonts w:ascii="Arial" w:hAnsi="Arial" w:cs="Arial"/>
          <w:sz w:val="20"/>
        </w:rPr>
        <w:t xml:space="preserve"> nuisance.</w:t>
      </w:r>
      <w:r w:rsidR="00900861">
        <w:rPr>
          <w:rFonts w:ascii="Arial" w:hAnsi="Arial" w:cs="Arial"/>
          <w:sz w:val="20"/>
        </w:rPr>
        <w:t xml:space="preserve">  These appear to have been provided in accordance with the conditions of consent.</w:t>
      </w:r>
    </w:p>
    <w:p w:rsidR="00206CD6" w:rsidRDefault="00206CD6" w:rsidP="00680119">
      <w:pPr>
        <w:ind w:left="1418"/>
        <w:rPr>
          <w:rFonts w:ascii="Arial" w:hAnsi="Arial" w:cs="Arial"/>
          <w:sz w:val="20"/>
        </w:rPr>
      </w:pPr>
    </w:p>
    <w:p w:rsidR="00206CD6" w:rsidRDefault="00206CD6" w:rsidP="00680119">
      <w:pPr>
        <w:spacing w:line="360" w:lineRule="auto"/>
        <w:ind w:left="1418"/>
        <w:rPr>
          <w:rFonts w:ascii="Arial" w:hAnsi="Arial" w:cs="Arial"/>
          <w:sz w:val="20"/>
        </w:rPr>
      </w:pPr>
      <w:r>
        <w:rPr>
          <w:rFonts w:ascii="Arial" w:hAnsi="Arial" w:cs="Arial"/>
          <w:sz w:val="20"/>
        </w:rPr>
        <w:t>It is considered that a future seniors living development could live in harmony with the bus depot operation.</w:t>
      </w:r>
    </w:p>
    <w:p w:rsidR="009956DE" w:rsidRDefault="009956DE" w:rsidP="00680119">
      <w:pPr>
        <w:spacing w:line="360" w:lineRule="auto"/>
        <w:ind w:left="1418"/>
        <w:rPr>
          <w:rFonts w:ascii="Arial" w:hAnsi="Arial" w:cs="Arial"/>
          <w:sz w:val="20"/>
        </w:rPr>
      </w:pPr>
    </w:p>
    <w:p w:rsidR="005C0E0E" w:rsidRDefault="005C0E0E" w:rsidP="00680119">
      <w:pPr>
        <w:spacing w:line="360" w:lineRule="auto"/>
        <w:ind w:left="1418"/>
        <w:rPr>
          <w:rFonts w:ascii="Arial" w:hAnsi="Arial" w:cs="Arial"/>
          <w:sz w:val="20"/>
        </w:rPr>
      </w:pPr>
    </w:p>
    <w:p w:rsidR="00206CD6" w:rsidRDefault="00206CD6" w:rsidP="00206CD6">
      <w:pPr>
        <w:ind w:left="709"/>
        <w:rPr>
          <w:rFonts w:ascii="Arial" w:hAnsi="Arial" w:cs="Arial"/>
          <w:sz w:val="20"/>
        </w:rPr>
      </w:pPr>
    </w:p>
    <w:p w:rsidR="00BF6A73" w:rsidRDefault="00206CD6" w:rsidP="00686378">
      <w:pPr>
        <w:pStyle w:val="ListParagraph"/>
        <w:numPr>
          <w:ilvl w:val="0"/>
          <w:numId w:val="14"/>
        </w:numPr>
        <w:rPr>
          <w:rFonts w:ascii="Arial" w:hAnsi="Arial" w:cs="Arial"/>
          <w:sz w:val="20"/>
        </w:rPr>
      </w:pPr>
      <w:r>
        <w:rPr>
          <w:rFonts w:ascii="Arial" w:hAnsi="Arial" w:cs="Arial"/>
          <w:sz w:val="20"/>
        </w:rPr>
        <w:t xml:space="preserve"> </w:t>
      </w:r>
      <w:r w:rsidR="00BF6A73" w:rsidRPr="00E95ED0">
        <w:rPr>
          <w:rFonts w:ascii="Arial" w:hAnsi="Arial" w:cs="Arial"/>
          <w:sz w:val="20"/>
          <w:u w:val="single"/>
        </w:rPr>
        <w:t>1</w:t>
      </w:r>
      <w:r w:rsidR="00BF6A73">
        <w:rPr>
          <w:rFonts w:ascii="Arial" w:hAnsi="Arial" w:cs="Arial"/>
          <w:sz w:val="20"/>
          <w:u w:val="single"/>
        </w:rPr>
        <w:t>59</w:t>
      </w:r>
      <w:r w:rsidR="00BF6A73" w:rsidRPr="00E95ED0">
        <w:rPr>
          <w:rFonts w:ascii="Arial" w:hAnsi="Arial" w:cs="Arial"/>
          <w:sz w:val="20"/>
          <w:u w:val="single"/>
        </w:rPr>
        <w:t xml:space="preserve"> Walker Street</w:t>
      </w:r>
      <w:r w:rsidR="00BF6A73">
        <w:rPr>
          <w:rFonts w:ascii="Arial" w:hAnsi="Arial" w:cs="Arial"/>
          <w:sz w:val="20"/>
        </w:rPr>
        <w:t xml:space="preserve"> (Blackwell Brothers)</w:t>
      </w:r>
    </w:p>
    <w:p w:rsidR="00680119" w:rsidRDefault="00680119" w:rsidP="00680119">
      <w:pPr>
        <w:pStyle w:val="ListParagraph"/>
        <w:ind w:left="1429"/>
        <w:rPr>
          <w:rFonts w:ascii="Arial" w:hAnsi="Arial" w:cs="Arial"/>
          <w:sz w:val="20"/>
        </w:rPr>
      </w:pPr>
    </w:p>
    <w:p w:rsidR="00E73A60" w:rsidRDefault="00BF6A73" w:rsidP="00313FF1">
      <w:pPr>
        <w:pStyle w:val="ListParagraph"/>
        <w:spacing w:line="360" w:lineRule="auto"/>
        <w:ind w:left="1429"/>
        <w:rPr>
          <w:rFonts w:ascii="Arial" w:hAnsi="Arial" w:cs="Arial"/>
          <w:sz w:val="20"/>
        </w:rPr>
      </w:pPr>
      <w:r>
        <w:rPr>
          <w:rFonts w:ascii="Arial" w:hAnsi="Arial" w:cs="Arial"/>
          <w:sz w:val="20"/>
        </w:rPr>
        <w:lastRenderedPageBreak/>
        <w:t xml:space="preserve">This property is located also on the eastern side of Walker Street and is in close proximity to the subject site.  The property has a long history as a resource recovery facility and landscape material supply centre.  </w:t>
      </w:r>
    </w:p>
    <w:p w:rsidR="00E73A60" w:rsidRDefault="00E73A60" w:rsidP="00313FF1">
      <w:pPr>
        <w:pStyle w:val="ListParagraph"/>
        <w:spacing w:line="360" w:lineRule="auto"/>
        <w:ind w:left="1429"/>
        <w:rPr>
          <w:rFonts w:ascii="Arial" w:hAnsi="Arial" w:cs="Arial"/>
          <w:sz w:val="20"/>
        </w:rPr>
      </w:pPr>
    </w:p>
    <w:p w:rsidR="00BF6A73" w:rsidRDefault="00BF6A73" w:rsidP="00313FF1">
      <w:pPr>
        <w:pStyle w:val="ListParagraph"/>
        <w:spacing w:line="360" w:lineRule="auto"/>
        <w:ind w:left="1429"/>
        <w:rPr>
          <w:rFonts w:ascii="Arial" w:hAnsi="Arial" w:cs="Arial"/>
          <w:sz w:val="20"/>
        </w:rPr>
      </w:pPr>
      <w:r>
        <w:rPr>
          <w:rFonts w:ascii="Arial" w:hAnsi="Arial" w:cs="Arial"/>
          <w:sz w:val="20"/>
        </w:rPr>
        <w:t>The application history of the site is as follows:</w:t>
      </w:r>
    </w:p>
    <w:p w:rsidR="00BF6A73" w:rsidRDefault="00BF6A73" w:rsidP="00BF6A73">
      <w:pPr>
        <w:pStyle w:val="ListParagraph"/>
        <w:ind w:left="1429"/>
        <w:rPr>
          <w:rFonts w:ascii="Arial" w:hAnsi="Arial" w:cs="Arial"/>
          <w:sz w:val="20"/>
        </w:rPr>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961"/>
      </w:tblGrid>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BA 1978/1722</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Brick Veneer Dwelling</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DA 1978/1042</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Country Dwelling</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BA 1978/2449</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Dwelling</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CC 1999/1273</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Extension of Machinery Shed</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DA 1982/61</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Double Garage, Fence Lines and Firebreak</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DA 1983/668/B</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Clearing of Land for Fence Lines &amp; Firebreak.</w:t>
            </w:r>
          </w:p>
          <w:p w:rsidR="00BF6A73" w:rsidRDefault="00BF6A73" w:rsidP="00110C03">
            <w:pPr>
              <w:pStyle w:val="ListParagraph"/>
              <w:spacing w:line="360" w:lineRule="auto"/>
              <w:ind w:left="0"/>
              <w:rPr>
                <w:rFonts w:ascii="Arial" w:hAnsi="Arial" w:cs="Arial"/>
                <w:sz w:val="20"/>
              </w:rPr>
            </w:pPr>
            <w:r>
              <w:rPr>
                <w:rFonts w:ascii="Arial" w:hAnsi="Arial" w:cs="Arial"/>
                <w:sz w:val="20"/>
              </w:rPr>
              <w:t>Use of Earth Moving Business, Erection of Storage Bins &amp; Identification Sign</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BA 1983/5170</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Machinery Shed</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DA 1986/536</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Dwelling</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BA 1986/597</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Inground Swimming Pool</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DA 1998/534/A</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Extension to Existing Shed</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BC 2012/146</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Industrial Land Use – dwelling &amp; shed located approximately 234 metres east of Walker Street front property boundary</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DA 2012/847</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Environmental Protection Works</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DA 2012/893</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Erection of two buildings (office &amp; staff facilities) and landscaping</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BC 2013/188</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Residential – metal shed &amp; awning</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DA 2015/1018</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Alterations &amp; Additions to Use of Buildings Associated with Resource Recovery Facility/Landscaping Materials Supplies</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PC 2016/220</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 xml:space="preserve">Clearing Land for Fence Lines &amp; Firebreaks.  </w:t>
            </w:r>
          </w:p>
          <w:p w:rsidR="00BF6A73" w:rsidRDefault="00BF6A73" w:rsidP="00110C03">
            <w:pPr>
              <w:pStyle w:val="ListParagraph"/>
              <w:spacing w:line="360" w:lineRule="auto"/>
              <w:ind w:left="0"/>
              <w:rPr>
                <w:rFonts w:ascii="Arial" w:hAnsi="Arial" w:cs="Arial"/>
                <w:sz w:val="20"/>
              </w:rPr>
            </w:pPr>
            <w:r>
              <w:rPr>
                <w:rFonts w:ascii="Arial" w:hAnsi="Arial" w:cs="Arial"/>
                <w:sz w:val="20"/>
              </w:rPr>
              <w:t>Use for Earth Moving Business, Erection of Storage Bins &amp; Identification Sign – Modification B</w:t>
            </w:r>
          </w:p>
        </w:tc>
      </w:tr>
      <w:tr w:rsidR="00BF6A73" w:rsidTr="00110C03">
        <w:tc>
          <w:tcPr>
            <w:tcW w:w="1985" w:type="dxa"/>
          </w:tcPr>
          <w:p w:rsidR="00BF6A73" w:rsidRDefault="00BF6A73" w:rsidP="00110C03">
            <w:pPr>
              <w:pStyle w:val="ListParagraph"/>
              <w:spacing w:line="360" w:lineRule="auto"/>
              <w:ind w:left="0"/>
              <w:rPr>
                <w:rFonts w:ascii="Arial" w:hAnsi="Arial" w:cs="Arial"/>
                <w:sz w:val="20"/>
              </w:rPr>
            </w:pPr>
            <w:r>
              <w:rPr>
                <w:rFonts w:ascii="Arial" w:hAnsi="Arial" w:cs="Arial"/>
                <w:sz w:val="20"/>
              </w:rPr>
              <w:t>PL – 2016/48</w:t>
            </w:r>
          </w:p>
        </w:tc>
        <w:tc>
          <w:tcPr>
            <w:tcW w:w="4961" w:type="dxa"/>
          </w:tcPr>
          <w:p w:rsidR="00BF6A73" w:rsidRDefault="00E73A60" w:rsidP="00110C03">
            <w:pPr>
              <w:pStyle w:val="ListParagraph"/>
              <w:spacing w:line="360" w:lineRule="auto"/>
              <w:ind w:left="0"/>
              <w:rPr>
                <w:rFonts w:ascii="Arial" w:hAnsi="Arial" w:cs="Arial"/>
                <w:sz w:val="20"/>
              </w:rPr>
            </w:pPr>
            <w:r>
              <w:rPr>
                <w:rFonts w:ascii="Arial" w:hAnsi="Arial" w:cs="Arial"/>
                <w:sz w:val="20"/>
              </w:rPr>
              <w:t xml:space="preserve">- </w:t>
            </w:r>
            <w:r w:rsidR="00BF6A73">
              <w:rPr>
                <w:rFonts w:ascii="Arial" w:hAnsi="Arial" w:cs="Arial"/>
                <w:sz w:val="20"/>
              </w:rPr>
              <w:t>Upgrade to an Existing Approved &amp; EPA licensed landscaping and material recycling facility</w:t>
            </w:r>
          </w:p>
        </w:tc>
      </w:tr>
    </w:tbl>
    <w:p w:rsidR="00BF6A73" w:rsidRDefault="00BF6A73" w:rsidP="00BF6A73">
      <w:pPr>
        <w:pStyle w:val="ListParagraph"/>
        <w:ind w:left="1429"/>
        <w:rPr>
          <w:rFonts w:ascii="Arial" w:hAnsi="Arial" w:cs="Arial"/>
          <w:sz w:val="20"/>
        </w:rPr>
      </w:pPr>
    </w:p>
    <w:p w:rsidR="00BF6A73" w:rsidRDefault="00BF6A73" w:rsidP="00B323DD">
      <w:pPr>
        <w:pStyle w:val="ListParagraph"/>
        <w:spacing w:line="360" w:lineRule="auto"/>
        <w:ind w:left="1429"/>
        <w:rPr>
          <w:rFonts w:ascii="Arial" w:hAnsi="Arial" w:cs="Arial"/>
          <w:sz w:val="20"/>
        </w:rPr>
      </w:pPr>
      <w:r>
        <w:rPr>
          <w:rFonts w:ascii="Arial" w:hAnsi="Arial" w:cs="Arial"/>
          <w:sz w:val="20"/>
        </w:rPr>
        <w:t xml:space="preserve">It is considered that DA 2015/1018 for alterations and </w:t>
      </w:r>
      <w:r w:rsidR="00B323DD">
        <w:rPr>
          <w:rFonts w:ascii="Arial" w:hAnsi="Arial" w:cs="Arial"/>
          <w:sz w:val="20"/>
        </w:rPr>
        <w:t>additions</w:t>
      </w:r>
      <w:r>
        <w:rPr>
          <w:rFonts w:ascii="Arial" w:hAnsi="Arial" w:cs="Arial"/>
          <w:sz w:val="20"/>
        </w:rPr>
        <w:t xml:space="preserve"> to and use of buildings associated with the resource recovery facility/landscaping supplies would have the greatest potential to impact upon the above property.</w:t>
      </w:r>
      <w:r w:rsidR="009956DE">
        <w:rPr>
          <w:rFonts w:ascii="Arial" w:hAnsi="Arial" w:cs="Arial"/>
          <w:sz w:val="20"/>
        </w:rPr>
        <w:t xml:space="preserve">  However, there are a number of conditions imposed to minimise any adverse effects on surrounding land uses.</w:t>
      </w:r>
    </w:p>
    <w:p w:rsidR="009956DE" w:rsidRDefault="009956DE" w:rsidP="00B323DD">
      <w:pPr>
        <w:pStyle w:val="ListParagraph"/>
        <w:spacing w:line="360" w:lineRule="auto"/>
        <w:ind w:left="1429"/>
        <w:rPr>
          <w:rFonts w:ascii="Arial" w:hAnsi="Arial" w:cs="Arial"/>
          <w:sz w:val="20"/>
        </w:rPr>
      </w:pPr>
    </w:p>
    <w:p w:rsidR="00BF6A73" w:rsidRDefault="00BF6A73" w:rsidP="00BF6A73">
      <w:pPr>
        <w:pStyle w:val="ListParagraph"/>
        <w:ind w:left="1429"/>
        <w:rPr>
          <w:rFonts w:ascii="Arial" w:hAnsi="Arial" w:cs="Arial"/>
          <w:sz w:val="20"/>
        </w:rPr>
      </w:pPr>
    </w:p>
    <w:p w:rsidR="00BF6A73" w:rsidRDefault="00BF6A73" w:rsidP="00BF6A73">
      <w:pPr>
        <w:pStyle w:val="ListParagraph"/>
        <w:ind w:left="1429"/>
        <w:rPr>
          <w:rFonts w:ascii="Arial" w:hAnsi="Arial" w:cs="Arial"/>
          <w:sz w:val="20"/>
        </w:rPr>
      </w:pPr>
      <w:r>
        <w:rPr>
          <w:rFonts w:ascii="Arial" w:hAnsi="Arial" w:cs="Arial"/>
          <w:sz w:val="20"/>
        </w:rPr>
        <w:t>The conditions imposed to mitigate adverse environmental impacts are as follows:</w:t>
      </w:r>
    </w:p>
    <w:p w:rsidR="00BF6A73" w:rsidRDefault="00BF6A73" w:rsidP="00BF6A73">
      <w:pPr>
        <w:pStyle w:val="ListParagraph"/>
        <w:ind w:left="1429"/>
        <w:rPr>
          <w:rFonts w:ascii="Arial" w:hAnsi="Arial" w:cs="Arial"/>
          <w:sz w:val="20"/>
        </w:rPr>
      </w:pPr>
    </w:p>
    <w:p w:rsidR="00BF6A73" w:rsidRPr="00C936D1" w:rsidRDefault="00AA3C74" w:rsidP="00B323DD">
      <w:pPr>
        <w:pStyle w:val="ListParagraph"/>
        <w:spacing w:line="360" w:lineRule="auto"/>
        <w:ind w:left="1429"/>
        <w:rPr>
          <w:rFonts w:ascii="Arial" w:hAnsi="Arial" w:cs="Arial"/>
          <w:i/>
          <w:sz w:val="20"/>
        </w:rPr>
      </w:pPr>
      <w:r w:rsidRPr="00C936D1">
        <w:rPr>
          <w:rFonts w:ascii="Arial" w:hAnsi="Arial" w:cs="Arial"/>
          <w:i/>
          <w:sz w:val="20"/>
        </w:rPr>
        <w:lastRenderedPageBreak/>
        <w:t>6.</w:t>
      </w:r>
      <w:r w:rsidRPr="00C936D1">
        <w:rPr>
          <w:rFonts w:ascii="Arial" w:hAnsi="Arial" w:cs="Arial"/>
          <w:i/>
          <w:sz w:val="20"/>
        </w:rPr>
        <w:tab/>
        <w:t xml:space="preserve">On </w:t>
      </w:r>
      <w:r w:rsidR="00B323DD">
        <w:rPr>
          <w:rFonts w:ascii="Arial" w:hAnsi="Arial" w:cs="Arial"/>
          <w:i/>
          <w:sz w:val="20"/>
        </w:rPr>
        <w:t>S</w:t>
      </w:r>
      <w:r w:rsidRPr="00C936D1">
        <w:rPr>
          <w:rFonts w:ascii="Arial" w:hAnsi="Arial" w:cs="Arial"/>
          <w:i/>
          <w:sz w:val="20"/>
        </w:rPr>
        <w:t>ite Waste Water Management System</w:t>
      </w:r>
    </w:p>
    <w:p w:rsidR="00E73A60" w:rsidRPr="008F79DE" w:rsidRDefault="00AA3C74" w:rsidP="008F79DE">
      <w:pPr>
        <w:pStyle w:val="ListParagraph"/>
        <w:spacing w:line="360" w:lineRule="auto"/>
        <w:ind w:left="2160" w:firstLine="4"/>
        <w:rPr>
          <w:rFonts w:ascii="Arial" w:hAnsi="Arial" w:cs="Arial"/>
          <w:i/>
          <w:sz w:val="20"/>
        </w:rPr>
      </w:pPr>
      <w:r w:rsidRPr="00C936D1">
        <w:rPr>
          <w:rFonts w:ascii="Arial" w:hAnsi="Arial" w:cs="Arial"/>
          <w:i/>
          <w:sz w:val="20"/>
        </w:rPr>
        <w:t>The proposed use of the building as an office must be connected to “Pump Out” on site wastewater management system.</w:t>
      </w:r>
    </w:p>
    <w:p w:rsidR="00AA3C74" w:rsidRPr="00C936D1" w:rsidRDefault="00AA3C74" w:rsidP="00BF6A73">
      <w:pPr>
        <w:pStyle w:val="ListParagraph"/>
        <w:ind w:left="1429"/>
        <w:rPr>
          <w:rFonts w:ascii="Arial" w:hAnsi="Arial" w:cs="Arial"/>
          <w:i/>
          <w:sz w:val="20"/>
        </w:rPr>
      </w:pPr>
    </w:p>
    <w:p w:rsidR="00AA3C74" w:rsidRPr="00C936D1" w:rsidRDefault="00AA3C74" w:rsidP="00B323DD">
      <w:pPr>
        <w:pStyle w:val="ListParagraph"/>
        <w:spacing w:line="360" w:lineRule="auto"/>
        <w:ind w:left="1429"/>
        <w:rPr>
          <w:rFonts w:ascii="Arial" w:hAnsi="Arial" w:cs="Arial"/>
          <w:i/>
          <w:sz w:val="20"/>
        </w:rPr>
      </w:pPr>
      <w:r w:rsidRPr="00C936D1">
        <w:rPr>
          <w:rFonts w:ascii="Arial" w:hAnsi="Arial" w:cs="Arial"/>
          <w:i/>
          <w:sz w:val="20"/>
        </w:rPr>
        <w:t>19.</w:t>
      </w:r>
      <w:r w:rsidRPr="00C936D1">
        <w:rPr>
          <w:rFonts w:ascii="Arial" w:hAnsi="Arial" w:cs="Arial"/>
          <w:i/>
          <w:sz w:val="20"/>
        </w:rPr>
        <w:tab/>
        <w:t>Piping of Stormwater to Existing Stormwater Drainage System</w:t>
      </w:r>
    </w:p>
    <w:p w:rsidR="00AA3C74" w:rsidRPr="00C936D1" w:rsidRDefault="00AA3C74" w:rsidP="00B323DD">
      <w:pPr>
        <w:pStyle w:val="ListParagraph"/>
        <w:spacing w:line="360" w:lineRule="auto"/>
        <w:ind w:left="2160" w:firstLine="4"/>
        <w:rPr>
          <w:rFonts w:ascii="Arial" w:hAnsi="Arial" w:cs="Arial"/>
          <w:i/>
          <w:sz w:val="20"/>
        </w:rPr>
      </w:pPr>
      <w:r w:rsidRPr="00C936D1">
        <w:rPr>
          <w:rFonts w:ascii="Arial" w:hAnsi="Arial" w:cs="Arial"/>
          <w:i/>
          <w:sz w:val="20"/>
        </w:rPr>
        <w:t>Stormwater from the building/structure must be piped to existing stormwater drainage system that connects to the dam on the site.</w:t>
      </w:r>
    </w:p>
    <w:p w:rsidR="00AA3C74" w:rsidRPr="00C936D1" w:rsidRDefault="00AA3C74" w:rsidP="00BF6A73">
      <w:pPr>
        <w:pStyle w:val="ListParagraph"/>
        <w:ind w:left="1429"/>
        <w:rPr>
          <w:rFonts w:ascii="Arial" w:hAnsi="Arial" w:cs="Arial"/>
          <w:i/>
          <w:sz w:val="20"/>
        </w:rPr>
      </w:pPr>
    </w:p>
    <w:p w:rsidR="00AA3C74" w:rsidRPr="00C936D1" w:rsidRDefault="00AA3C74" w:rsidP="00BF6A73">
      <w:pPr>
        <w:pStyle w:val="ListParagraph"/>
        <w:ind w:left="1429"/>
        <w:rPr>
          <w:rFonts w:ascii="Arial" w:hAnsi="Arial" w:cs="Arial"/>
          <w:i/>
          <w:sz w:val="20"/>
        </w:rPr>
      </w:pPr>
      <w:r w:rsidRPr="00C936D1">
        <w:rPr>
          <w:rFonts w:ascii="Arial" w:hAnsi="Arial" w:cs="Arial"/>
          <w:i/>
          <w:sz w:val="20"/>
        </w:rPr>
        <w:t>21.</w:t>
      </w:r>
      <w:r w:rsidRPr="00C936D1">
        <w:rPr>
          <w:rFonts w:ascii="Arial" w:hAnsi="Arial" w:cs="Arial"/>
          <w:i/>
          <w:sz w:val="20"/>
        </w:rPr>
        <w:tab/>
        <w:t>Restricted Hours of Work</w:t>
      </w:r>
    </w:p>
    <w:p w:rsidR="00AA3C74" w:rsidRPr="00C936D1" w:rsidRDefault="00AA3C74" w:rsidP="00670666">
      <w:pPr>
        <w:pStyle w:val="ListParagraph"/>
        <w:spacing w:line="360" w:lineRule="auto"/>
        <w:ind w:left="2160" w:firstLine="6"/>
        <w:rPr>
          <w:rFonts w:ascii="Arial" w:hAnsi="Arial" w:cs="Arial"/>
          <w:i/>
          <w:sz w:val="20"/>
        </w:rPr>
      </w:pPr>
      <w:r w:rsidRPr="00C936D1">
        <w:rPr>
          <w:rFonts w:ascii="Arial" w:hAnsi="Arial" w:cs="Arial"/>
          <w:i/>
          <w:sz w:val="20"/>
        </w:rPr>
        <w:t>The developer must not carry out any work other than emergency procedures to control dust or sediment laden runoff outside the hours of 7.00 a.m. to 5.00 p.m.</w:t>
      </w:r>
      <w:r w:rsidR="00F7491C">
        <w:rPr>
          <w:rFonts w:ascii="Arial" w:hAnsi="Arial" w:cs="Arial"/>
          <w:i/>
          <w:sz w:val="20"/>
        </w:rPr>
        <w:t xml:space="preserve"> </w:t>
      </w:r>
      <w:r w:rsidRPr="00C936D1">
        <w:rPr>
          <w:rFonts w:ascii="Arial" w:hAnsi="Arial" w:cs="Arial"/>
          <w:i/>
          <w:sz w:val="20"/>
        </w:rPr>
        <w:t>Monday to Friday and 7.00 a.m. to 1.00 p.m. Saturdays without the prior written consent of the Principal Certifying Authority and Council.</w:t>
      </w:r>
    </w:p>
    <w:p w:rsidR="00F7491C" w:rsidRPr="00B104F0" w:rsidRDefault="00AA3C74" w:rsidP="00B104F0">
      <w:pPr>
        <w:pStyle w:val="ListParagraph"/>
        <w:spacing w:line="360" w:lineRule="auto"/>
        <w:ind w:left="2160" w:firstLine="6"/>
        <w:rPr>
          <w:rFonts w:ascii="Arial" w:hAnsi="Arial" w:cs="Arial"/>
          <w:i/>
          <w:sz w:val="20"/>
        </w:rPr>
      </w:pPr>
      <w:r w:rsidRPr="00C936D1">
        <w:rPr>
          <w:rFonts w:ascii="Arial" w:hAnsi="Arial" w:cs="Arial"/>
          <w:i/>
          <w:sz w:val="20"/>
        </w:rPr>
        <w:t>No work is permitted on public holidays, Sundays or the Saturday adjacent to public holidays on Mondays and Fridays.</w:t>
      </w:r>
    </w:p>
    <w:p w:rsidR="00AA3C74" w:rsidRDefault="00AA3C74" w:rsidP="00BF6A73">
      <w:pPr>
        <w:pStyle w:val="ListParagraph"/>
        <w:ind w:left="1429"/>
        <w:rPr>
          <w:rFonts w:ascii="Arial" w:hAnsi="Arial" w:cs="Arial"/>
          <w:sz w:val="20"/>
        </w:rPr>
      </w:pPr>
      <w:r>
        <w:rPr>
          <w:rFonts w:ascii="Arial" w:hAnsi="Arial" w:cs="Arial"/>
          <w:sz w:val="20"/>
        </w:rPr>
        <w:t xml:space="preserve"> The condition also includes the following note:</w:t>
      </w:r>
    </w:p>
    <w:p w:rsidR="00F7491C" w:rsidRDefault="00F7491C" w:rsidP="00BF6A73">
      <w:pPr>
        <w:pStyle w:val="ListParagraph"/>
        <w:ind w:left="1429"/>
        <w:rPr>
          <w:rFonts w:ascii="Arial" w:hAnsi="Arial" w:cs="Arial"/>
          <w:sz w:val="20"/>
        </w:rPr>
      </w:pPr>
    </w:p>
    <w:p w:rsidR="00AA3C74" w:rsidRPr="00C936D1" w:rsidRDefault="00AA3C74" w:rsidP="00F7491C">
      <w:pPr>
        <w:pStyle w:val="ListParagraph"/>
        <w:spacing w:line="360" w:lineRule="auto"/>
        <w:ind w:left="1843" w:firstLine="6"/>
        <w:rPr>
          <w:rFonts w:ascii="Arial" w:hAnsi="Arial" w:cs="Arial"/>
          <w:i/>
          <w:sz w:val="20"/>
        </w:rPr>
      </w:pPr>
      <w:r w:rsidRPr="00C936D1">
        <w:rPr>
          <w:rFonts w:ascii="Arial" w:hAnsi="Arial" w:cs="Arial"/>
          <w:i/>
          <w:sz w:val="20"/>
        </w:rPr>
        <w:t xml:space="preserve">“The developer is advised that other legislation may control the activities for which Council has granted consent including but not limited to the Protection of the Environment Operations Act 1997.  Developers must note that consistent with the Environmental Protection Authority’s Interim Construction Noise Guidelines (July 2009) the noise from construction (&lt; </w:t>
      </w:r>
      <w:r w:rsidRPr="00C936D1">
        <w:rPr>
          <w:rFonts w:ascii="Arial" w:hAnsi="Arial" w:cs="Arial"/>
          <w:i/>
          <w:sz w:val="20"/>
          <w:vertAlign w:val="subscript"/>
        </w:rPr>
        <w:t>Aeq</w:t>
      </w:r>
      <w:r w:rsidRPr="00C936D1">
        <w:rPr>
          <w:rFonts w:ascii="Arial" w:hAnsi="Arial" w:cs="Arial"/>
          <w:i/>
          <w:sz w:val="20"/>
        </w:rPr>
        <w:t xml:space="preserve"> (15 min)) must not exceed the background noise level (&lt; </w:t>
      </w:r>
      <w:r w:rsidRPr="00C936D1">
        <w:rPr>
          <w:rFonts w:ascii="Arial" w:hAnsi="Arial" w:cs="Arial"/>
          <w:i/>
          <w:sz w:val="20"/>
          <w:vertAlign w:val="subscript"/>
        </w:rPr>
        <w:t>A90</w:t>
      </w:r>
      <w:r w:rsidRPr="00C936D1">
        <w:rPr>
          <w:rFonts w:ascii="Arial" w:hAnsi="Arial" w:cs="Arial"/>
          <w:i/>
          <w:sz w:val="20"/>
        </w:rPr>
        <w:t xml:space="preserve"> (15 min) plus 10dB(A), and &lt;</w:t>
      </w:r>
      <w:r w:rsidRPr="00C936D1">
        <w:rPr>
          <w:rFonts w:ascii="Arial" w:hAnsi="Arial" w:cs="Arial"/>
          <w:i/>
          <w:sz w:val="20"/>
          <w:vertAlign w:val="subscript"/>
        </w:rPr>
        <w:t xml:space="preserve"> Aeq</w:t>
      </w:r>
      <w:r w:rsidRPr="00C936D1">
        <w:rPr>
          <w:rFonts w:ascii="Arial" w:hAnsi="Arial" w:cs="Arial"/>
          <w:i/>
          <w:sz w:val="20"/>
        </w:rPr>
        <w:t xml:space="preserve"> (15 min) of 75dB(A) when measured at the residential property boundary that is most exposed to construction noise, and at a height of 1.5m above ground level.  If the property boundary is more than 30m from the residence, the location for measuring noise levels is at the most noise-affected point within 30m of the residence.”</w:t>
      </w:r>
    </w:p>
    <w:p w:rsidR="00AA3C74" w:rsidRPr="00C936D1" w:rsidRDefault="00AA3C74" w:rsidP="00BF6A73">
      <w:pPr>
        <w:pStyle w:val="ListParagraph"/>
        <w:ind w:left="1429"/>
        <w:rPr>
          <w:rFonts w:ascii="Arial" w:hAnsi="Arial" w:cs="Arial"/>
          <w:i/>
          <w:sz w:val="20"/>
        </w:rPr>
      </w:pPr>
    </w:p>
    <w:p w:rsidR="00AA3C74" w:rsidRPr="00C936D1" w:rsidRDefault="00AA3C74" w:rsidP="00F7491C">
      <w:pPr>
        <w:pStyle w:val="ListParagraph"/>
        <w:spacing w:line="360" w:lineRule="auto"/>
        <w:ind w:left="2160" w:hanging="731"/>
        <w:rPr>
          <w:rFonts w:ascii="Arial" w:hAnsi="Arial" w:cs="Arial"/>
          <w:i/>
          <w:sz w:val="20"/>
        </w:rPr>
      </w:pPr>
      <w:r w:rsidRPr="00C936D1">
        <w:rPr>
          <w:rFonts w:ascii="Arial" w:hAnsi="Arial" w:cs="Arial"/>
          <w:i/>
          <w:sz w:val="20"/>
        </w:rPr>
        <w:t>22.</w:t>
      </w:r>
      <w:r w:rsidRPr="00C936D1">
        <w:rPr>
          <w:rFonts w:ascii="Arial" w:hAnsi="Arial" w:cs="Arial"/>
          <w:i/>
          <w:sz w:val="20"/>
        </w:rPr>
        <w:tab/>
      </w:r>
      <w:r w:rsidR="00C936D1" w:rsidRPr="00C936D1">
        <w:rPr>
          <w:rFonts w:ascii="Arial" w:hAnsi="Arial" w:cs="Arial"/>
          <w:i/>
          <w:sz w:val="20"/>
        </w:rPr>
        <w:t>The developer must carry out work at all times in a manner which will not cause a nuisance, by the generation of unreasonable noise, dust or other activity, to the owners and/or occupiers of adjoining and adjacent land.</w:t>
      </w:r>
    </w:p>
    <w:p w:rsidR="00C936D1" w:rsidRPr="00C936D1" w:rsidRDefault="00C936D1" w:rsidP="00BF6A73">
      <w:pPr>
        <w:pStyle w:val="ListParagraph"/>
        <w:ind w:left="1429"/>
        <w:rPr>
          <w:rFonts w:ascii="Arial" w:hAnsi="Arial" w:cs="Arial"/>
          <w:i/>
          <w:sz w:val="20"/>
        </w:rPr>
      </w:pPr>
    </w:p>
    <w:p w:rsidR="00C936D1" w:rsidRPr="00C936D1" w:rsidRDefault="00C936D1" w:rsidP="00F7491C">
      <w:pPr>
        <w:pStyle w:val="ListParagraph"/>
        <w:spacing w:line="360" w:lineRule="auto"/>
        <w:ind w:left="1429"/>
        <w:rPr>
          <w:rFonts w:ascii="Arial" w:hAnsi="Arial" w:cs="Arial"/>
          <w:i/>
          <w:sz w:val="20"/>
        </w:rPr>
      </w:pPr>
      <w:r w:rsidRPr="00C936D1">
        <w:rPr>
          <w:rFonts w:ascii="Arial" w:hAnsi="Arial" w:cs="Arial"/>
          <w:i/>
          <w:sz w:val="20"/>
        </w:rPr>
        <w:t>25.</w:t>
      </w:r>
      <w:r w:rsidRPr="00C936D1">
        <w:rPr>
          <w:rFonts w:ascii="Arial" w:hAnsi="Arial" w:cs="Arial"/>
          <w:i/>
          <w:sz w:val="20"/>
        </w:rPr>
        <w:tab/>
        <w:t>Provision of Waste Receptacles</w:t>
      </w:r>
    </w:p>
    <w:p w:rsidR="00C936D1" w:rsidRPr="00C936D1" w:rsidRDefault="00C936D1" w:rsidP="00F7491C">
      <w:pPr>
        <w:pStyle w:val="ListParagraph"/>
        <w:spacing w:line="360" w:lineRule="auto"/>
        <w:ind w:left="2160" w:firstLine="4"/>
        <w:rPr>
          <w:rFonts w:ascii="Arial" w:hAnsi="Arial" w:cs="Arial"/>
          <w:i/>
          <w:sz w:val="20"/>
        </w:rPr>
      </w:pPr>
      <w:r w:rsidRPr="00C936D1">
        <w:rPr>
          <w:rFonts w:ascii="Arial" w:hAnsi="Arial" w:cs="Arial"/>
          <w:i/>
          <w:sz w:val="20"/>
        </w:rPr>
        <w:t>The developer must provide an adequate receptacle to store all waste generated by the development, pending disposal.  The receptacle must be regularly emptied and waste must not be allowed to lie or accumulate on the property other than in the receptacle.  Consideration should be given to the source separation of recyclable and re-usable materials.</w:t>
      </w:r>
    </w:p>
    <w:p w:rsidR="00C936D1" w:rsidRPr="00C936D1" w:rsidRDefault="00C936D1" w:rsidP="00BF6A73">
      <w:pPr>
        <w:pStyle w:val="ListParagraph"/>
        <w:ind w:left="1429"/>
        <w:rPr>
          <w:rFonts w:ascii="Arial" w:hAnsi="Arial" w:cs="Arial"/>
          <w:i/>
          <w:sz w:val="20"/>
        </w:rPr>
      </w:pPr>
    </w:p>
    <w:p w:rsidR="00C936D1" w:rsidRPr="00C936D1" w:rsidRDefault="00C936D1" w:rsidP="00F7491C">
      <w:pPr>
        <w:pStyle w:val="ListParagraph"/>
        <w:spacing w:line="360" w:lineRule="auto"/>
        <w:ind w:left="1429"/>
        <w:rPr>
          <w:rFonts w:ascii="Arial" w:hAnsi="Arial" w:cs="Arial"/>
          <w:i/>
          <w:sz w:val="20"/>
        </w:rPr>
      </w:pPr>
      <w:r w:rsidRPr="00C936D1">
        <w:rPr>
          <w:rFonts w:ascii="Arial" w:hAnsi="Arial" w:cs="Arial"/>
          <w:i/>
          <w:sz w:val="20"/>
        </w:rPr>
        <w:t>33.</w:t>
      </w:r>
      <w:r w:rsidRPr="00C936D1">
        <w:rPr>
          <w:rFonts w:ascii="Arial" w:hAnsi="Arial" w:cs="Arial"/>
          <w:i/>
          <w:sz w:val="20"/>
        </w:rPr>
        <w:tab/>
        <w:t>Environment Protection Licence</w:t>
      </w:r>
    </w:p>
    <w:p w:rsidR="00C936D1" w:rsidRPr="00C936D1" w:rsidRDefault="00C936D1" w:rsidP="00F7491C">
      <w:pPr>
        <w:pStyle w:val="ListParagraph"/>
        <w:spacing w:line="360" w:lineRule="auto"/>
        <w:ind w:left="2160" w:firstLine="4"/>
        <w:rPr>
          <w:rFonts w:ascii="Arial" w:hAnsi="Arial" w:cs="Arial"/>
          <w:i/>
          <w:sz w:val="20"/>
        </w:rPr>
      </w:pPr>
      <w:r w:rsidRPr="00C936D1">
        <w:rPr>
          <w:rFonts w:ascii="Arial" w:hAnsi="Arial" w:cs="Arial"/>
          <w:i/>
          <w:sz w:val="20"/>
        </w:rPr>
        <w:t>The operation of the use of the land must obtain and/or hold the relevant Environment Protection Licence from the NSW Environmental Protection Authority</w:t>
      </w:r>
    </w:p>
    <w:p w:rsidR="00C936D1" w:rsidRPr="00C936D1" w:rsidRDefault="00C936D1" w:rsidP="00BF6A73">
      <w:pPr>
        <w:pStyle w:val="ListParagraph"/>
        <w:ind w:left="1429"/>
        <w:rPr>
          <w:rFonts w:ascii="Arial" w:hAnsi="Arial" w:cs="Arial"/>
          <w:i/>
          <w:sz w:val="20"/>
        </w:rPr>
      </w:pPr>
    </w:p>
    <w:p w:rsidR="00C936D1" w:rsidRPr="00C936D1" w:rsidRDefault="00C936D1" w:rsidP="00F7491C">
      <w:pPr>
        <w:pStyle w:val="ListParagraph"/>
        <w:spacing w:line="360" w:lineRule="auto"/>
        <w:ind w:left="2160" w:hanging="731"/>
        <w:rPr>
          <w:rFonts w:ascii="Arial" w:hAnsi="Arial" w:cs="Arial"/>
          <w:i/>
          <w:sz w:val="20"/>
        </w:rPr>
      </w:pPr>
      <w:r w:rsidRPr="00C936D1">
        <w:rPr>
          <w:rFonts w:ascii="Arial" w:hAnsi="Arial" w:cs="Arial"/>
          <w:i/>
          <w:sz w:val="20"/>
        </w:rPr>
        <w:lastRenderedPageBreak/>
        <w:t>34.</w:t>
      </w:r>
      <w:r w:rsidRPr="00C936D1">
        <w:rPr>
          <w:rFonts w:ascii="Arial" w:hAnsi="Arial" w:cs="Arial"/>
          <w:i/>
          <w:sz w:val="20"/>
        </w:rPr>
        <w:tab/>
        <w:t>Maintenance of Landscaping – this condition provides requirements as to how the site should be managed to mitigate against bushfire risk.</w:t>
      </w:r>
    </w:p>
    <w:p w:rsidR="00C936D1" w:rsidRDefault="00C936D1" w:rsidP="00C936D1">
      <w:pPr>
        <w:pStyle w:val="ListParagraph"/>
        <w:ind w:left="1429"/>
        <w:rPr>
          <w:rFonts w:ascii="Arial" w:hAnsi="Arial" w:cs="Arial"/>
          <w:sz w:val="20"/>
        </w:rPr>
      </w:pPr>
    </w:p>
    <w:p w:rsidR="00C936D1" w:rsidRDefault="00C936D1" w:rsidP="00F7491C">
      <w:pPr>
        <w:pStyle w:val="ListParagraph"/>
        <w:spacing w:line="360" w:lineRule="auto"/>
        <w:ind w:left="1429"/>
        <w:rPr>
          <w:rFonts w:ascii="Arial" w:hAnsi="Arial" w:cs="Arial"/>
          <w:sz w:val="20"/>
        </w:rPr>
      </w:pPr>
      <w:r>
        <w:rPr>
          <w:rFonts w:ascii="Arial" w:hAnsi="Arial" w:cs="Arial"/>
          <w:sz w:val="20"/>
        </w:rPr>
        <w:t xml:space="preserve">The conditions provide for licencing requirements and also for measures to minimise against potential adverse impacts.  Further to this, the Blackwell Brothers waste recovery operation has relocated to a </w:t>
      </w:r>
      <w:r w:rsidR="00371240">
        <w:rPr>
          <w:rFonts w:ascii="Arial" w:hAnsi="Arial" w:cs="Arial"/>
          <w:sz w:val="20"/>
        </w:rPr>
        <w:t>licensed</w:t>
      </w:r>
      <w:r>
        <w:rPr>
          <w:rFonts w:ascii="Arial" w:hAnsi="Arial" w:cs="Arial"/>
          <w:sz w:val="20"/>
        </w:rPr>
        <w:t xml:space="preserve"> premises at Kembla Grange so any expansion of the Helensburgh operation is unlikely.</w:t>
      </w:r>
    </w:p>
    <w:p w:rsidR="00C936D1" w:rsidRDefault="00C936D1" w:rsidP="00C936D1">
      <w:pPr>
        <w:pStyle w:val="ListParagraph"/>
        <w:ind w:left="1429"/>
        <w:rPr>
          <w:rFonts w:ascii="Arial" w:hAnsi="Arial" w:cs="Arial"/>
          <w:sz w:val="20"/>
        </w:rPr>
      </w:pPr>
    </w:p>
    <w:p w:rsidR="00C936D1" w:rsidRDefault="00C936D1" w:rsidP="00F7491C">
      <w:pPr>
        <w:pStyle w:val="ListParagraph"/>
        <w:spacing w:line="360" w:lineRule="auto"/>
        <w:ind w:left="1429"/>
        <w:rPr>
          <w:rFonts w:ascii="Arial" w:hAnsi="Arial" w:cs="Arial"/>
          <w:sz w:val="20"/>
        </w:rPr>
      </w:pPr>
      <w:r>
        <w:rPr>
          <w:rFonts w:ascii="Arial" w:hAnsi="Arial" w:cs="Arial"/>
          <w:sz w:val="20"/>
        </w:rPr>
        <w:t>It is considered that any future seniors living development on the subject site could co-exist in harmony with the Blackwell Brothers operations.</w:t>
      </w:r>
    </w:p>
    <w:p w:rsidR="00C936D1" w:rsidRDefault="00C936D1" w:rsidP="00C936D1">
      <w:pPr>
        <w:pStyle w:val="ListParagraph"/>
        <w:ind w:left="1429"/>
        <w:rPr>
          <w:rFonts w:ascii="Arial" w:hAnsi="Arial" w:cs="Arial"/>
          <w:sz w:val="20"/>
        </w:rPr>
      </w:pPr>
    </w:p>
    <w:p w:rsidR="00C936D1" w:rsidRPr="00C936D1" w:rsidRDefault="00C936D1" w:rsidP="00F7491C">
      <w:pPr>
        <w:pStyle w:val="ListParagraph"/>
        <w:spacing w:line="360" w:lineRule="auto"/>
        <w:ind w:left="1418"/>
        <w:rPr>
          <w:rFonts w:ascii="Arial" w:hAnsi="Arial" w:cs="Arial"/>
          <w:sz w:val="20"/>
        </w:rPr>
      </w:pPr>
      <w:r>
        <w:rPr>
          <w:rFonts w:ascii="Arial" w:hAnsi="Arial" w:cs="Arial"/>
          <w:sz w:val="20"/>
        </w:rPr>
        <w:t>Overall, it is considered that that there are no potential land use conflicts that would adversely impact upon the site Compatibility Certificate going forward.</w:t>
      </w:r>
    </w:p>
    <w:p w:rsidR="00206CD6" w:rsidRDefault="00206CD6" w:rsidP="00206CD6">
      <w:pPr>
        <w:ind w:left="709"/>
        <w:rPr>
          <w:rFonts w:ascii="Arial" w:hAnsi="Arial" w:cs="Arial"/>
          <w:sz w:val="20"/>
        </w:rPr>
      </w:pPr>
    </w:p>
    <w:p w:rsidR="00206CD6" w:rsidRPr="003D0B3B" w:rsidRDefault="00206CD6" w:rsidP="001B7E91">
      <w:pPr>
        <w:ind w:left="709"/>
        <w:rPr>
          <w:rFonts w:ascii="Arial" w:hAnsi="Arial" w:cs="Arial"/>
          <w:sz w:val="20"/>
        </w:rPr>
      </w:pPr>
    </w:p>
    <w:p w:rsidR="001B7E91" w:rsidRPr="006738FE" w:rsidRDefault="001B7E91" w:rsidP="00686378">
      <w:pPr>
        <w:pStyle w:val="ListParagraph"/>
        <w:numPr>
          <w:ilvl w:val="0"/>
          <w:numId w:val="9"/>
        </w:numPr>
        <w:rPr>
          <w:rFonts w:ascii="Arial" w:hAnsi="Arial" w:cs="Arial"/>
          <w:b/>
          <w:sz w:val="20"/>
          <w:u w:val="single"/>
        </w:rPr>
      </w:pPr>
      <w:r w:rsidRPr="006738FE">
        <w:rPr>
          <w:rFonts w:ascii="Arial" w:hAnsi="Arial" w:cs="Arial"/>
          <w:b/>
          <w:sz w:val="20"/>
          <w:u w:val="single"/>
        </w:rPr>
        <w:t>Natural Environment (including known significant environmental values &amp; resources or hazards)</w:t>
      </w:r>
    </w:p>
    <w:p w:rsidR="001B7E91" w:rsidRDefault="001B7E91" w:rsidP="001B7E91">
      <w:pPr>
        <w:ind w:left="709"/>
        <w:rPr>
          <w:rFonts w:ascii="Arial" w:hAnsi="Arial" w:cs="Arial"/>
          <w:sz w:val="20"/>
        </w:rPr>
      </w:pPr>
    </w:p>
    <w:p w:rsidR="001B7E91" w:rsidRDefault="001B7E91" w:rsidP="00A324AB">
      <w:pPr>
        <w:spacing w:line="360" w:lineRule="auto"/>
        <w:ind w:left="709"/>
        <w:rPr>
          <w:rFonts w:ascii="Arial" w:hAnsi="Arial" w:cs="Arial"/>
          <w:sz w:val="20"/>
        </w:rPr>
      </w:pPr>
      <w:r>
        <w:rPr>
          <w:rFonts w:ascii="Arial" w:hAnsi="Arial" w:cs="Arial"/>
          <w:sz w:val="20"/>
        </w:rPr>
        <w:t>The aerial photography indicates tha</w:t>
      </w:r>
      <w:r w:rsidR="00A324AB">
        <w:rPr>
          <w:rFonts w:ascii="Arial" w:hAnsi="Arial" w:cs="Arial"/>
          <w:sz w:val="20"/>
        </w:rPr>
        <w:t>t the majority of the land area</w:t>
      </w:r>
      <w:r>
        <w:rPr>
          <w:rFonts w:ascii="Arial" w:hAnsi="Arial" w:cs="Arial"/>
          <w:sz w:val="20"/>
        </w:rPr>
        <w:t xml:space="preserve"> has been cleared of significant vegetation.</w:t>
      </w:r>
    </w:p>
    <w:p w:rsidR="001B7E91" w:rsidRDefault="001B7E91" w:rsidP="001B7E91">
      <w:pPr>
        <w:ind w:left="709"/>
        <w:rPr>
          <w:rFonts w:ascii="Arial" w:hAnsi="Arial" w:cs="Arial"/>
          <w:sz w:val="20"/>
        </w:rPr>
      </w:pPr>
    </w:p>
    <w:p w:rsidR="001B7E91" w:rsidRDefault="001B7E91" w:rsidP="00A324AB">
      <w:pPr>
        <w:spacing w:line="360" w:lineRule="auto"/>
        <w:ind w:left="709"/>
        <w:rPr>
          <w:rFonts w:ascii="Arial" w:hAnsi="Arial" w:cs="Arial"/>
          <w:sz w:val="20"/>
        </w:rPr>
      </w:pPr>
      <w:r>
        <w:rPr>
          <w:rFonts w:ascii="Arial" w:hAnsi="Arial" w:cs="Arial"/>
          <w:sz w:val="20"/>
        </w:rPr>
        <w:t xml:space="preserve">There are </w:t>
      </w:r>
      <w:r w:rsidR="00D13CFA">
        <w:rPr>
          <w:rFonts w:ascii="Arial" w:hAnsi="Arial" w:cs="Arial"/>
          <w:sz w:val="20"/>
        </w:rPr>
        <w:t>four</w:t>
      </w:r>
      <w:r>
        <w:rPr>
          <w:rFonts w:ascii="Arial" w:hAnsi="Arial" w:cs="Arial"/>
          <w:sz w:val="20"/>
        </w:rPr>
        <w:t xml:space="preserve"> issues that need to be considered being:</w:t>
      </w:r>
    </w:p>
    <w:p w:rsidR="001B7E91" w:rsidRDefault="001B7E91" w:rsidP="00686378">
      <w:pPr>
        <w:pStyle w:val="ListParagraph"/>
        <w:numPr>
          <w:ilvl w:val="0"/>
          <w:numId w:val="16"/>
        </w:numPr>
        <w:spacing w:line="360" w:lineRule="auto"/>
        <w:rPr>
          <w:rFonts w:ascii="Arial" w:hAnsi="Arial" w:cs="Arial"/>
          <w:sz w:val="20"/>
        </w:rPr>
      </w:pPr>
      <w:r>
        <w:rPr>
          <w:rFonts w:ascii="Arial" w:hAnsi="Arial" w:cs="Arial"/>
          <w:sz w:val="20"/>
        </w:rPr>
        <w:t>bushfire risk;</w:t>
      </w:r>
    </w:p>
    <w:p w:rsidR="00D13CFA" w:rsidRDefault="001B7E91" w:rsidP="00686378">
      <w:pPr>
        <w:pStyle w:val="ListParagraph"/>
        <w:numPr>
          <w:ilvl w:val="0"/>
          <w:numId w:val="16"/>
        </w:numPr>
        <w:spacing w:line="360" w:lineRule="auto"/>
        <w:rPr>
          <w:rFonts w:ascii="Arial" w:hAnsi="Arial" w:cs="Arial"/>
          <w:sz w:val="20"/>
        </w:rPr>
      </w:pPr>
      <w:r>
        <w:rPr>
          <w:rFonts w:ascii="Arial" w:hAnsi="Arial" w:cs="Arial"/>
          <w:sz w:val="20"/>
        </w:rPr>
        <w:t>potential contamination</w:t>
      </w:r>
      <w:r w:rsidR="00A324AB">
        <w:rPr>
          <w:rFonts w:ascii="Arial" w:hAnsi="Arial" w:cs="Arial"/>
          <w:sz w:val="20"/>
        </w:rPr>
        <w:t>;</w:t>
      </w:r>
    </w:p>
    <w:p w:rsidR="001B7E91" w:rsidRDefault="00D13CFA" w:rsidP="00686378">
      <w:pPr>
        <w:pStyle w:val="ListParagraph"/>
        <w:numPr>
          <w:ilvl w:val="0"/>
          <w:numId w:val="16"/>
        </w:numPr>
        <w:spacing w:line="360" w:lineRule="auto"/>
        <w:rPr>
          <w:rFonts w:ascii="Arial" w:hAnsi="Arial" w:cs="Arial"/>
          <w:sz w:val="20"/>
        </w:rPr>
      </w:pPr>
      <w:r>
        <w:rPr>
          <w:rFonts w:ascii="Arial" w:hAnsi="Arial" w:cs="Arial"/>
          <w:sz w:val="20"/>
        </w:rPr>
        <w:t>flooding; and</w:t>
      </w:r>
    </w:p>
    <w:p w:rsidR="001B7E91" w:rsidRDefault="001B7E91" w:rsidP="00686378">
      <w:pPr>
        <w:pStyle w:val="ListParagraph"/>
        <w:numPr>
          <w:ilvl w:val="0"/>
          <w:numId w:val="16"/>
        </w:numPr>
        <w:spacing w:line="360" w:lineRule="auto"/>
        <w:rPr>
          <w:rFonts w:ascii="Arial" w:hAnsi="Arial" w:cs="Arial"/>
          <w:sz w:val="20"/>
        </w:rPr>
      </w:pPr>
      <w:r>
        <w:rPr>
          <w:rFonts w:ascii="Arial" w:hAnsi="Arial" w:cs="Arial"/>
          <w:sz w:val="20"/>
        </w:rPr>
        <w:t>riparian corridor.</w:t>
      </w:r>
    </w:p>
    <w:p w:rsidR="001B7E91" w:rsidRDefault="001B7E91" w:rsidP="001B7E91">
      <w:pPr>
        <w:ind w:left="720"/>
        <w:rPr>
          <w:rFonts w:ascii="Arial" w:hAnsi="Arial" w:cs="Arial"/>
          <w:sz w:val="20"/>
        </w:rPr>
      </w:pPr>
    </w:p>
    <w:p w:rsidR="00720766" w:rsidRDefault="00720766" w:rsidP="00686378">
      <w:pPr>
        <w:pStyle w:val="ListParagraph"/>
        <w:numPr>
          <w:ilvl w:val="0"/>
          <w:numId w:val="17"/>
        </w:numPr>
        <w:ind w:left="1134"/>
        <w:rPr>
          <w:rFonts w:ascii="Arial" w:hAnsi="Arial" w:cs="Arial"/>
          <w:b/>
          <w:sz w:val="20"/>
          <w:u w:val="single"/>
        </w:rPr>
      </w:pPr>
      <w:r w:rsidRPr="00340E57">
        <w:rPr>
          <w:rFonts w:ascii="Arial" w:hAnsi="Arial" w:cs="Arial"/>
          <w:b/>
          <w:sz w:val="20"/>
          <w:u w:val="single"/>
        </w:rPr>
        <w:t>Bushfire Risk</w:t>
      </w:r>
    </w:p>
    <w:p w:rsidR="00720766" w:rsidRDefault="00720766" w:rsidP="001829D0">
      <w:pPr>
        <w:pStyle w:val="ListParagraph"/>
        <w:spacing w:line="360" w:lineRule="auto"/>
        <w:ind w:left="1134"/>
        <w:rPr>
          <w:rFonts w:ascii="Arial" w:hAnsi="Arial" w:cs="Arial"/>
          <w:sz w:val="20"/>
        </w:rPr>
      </w:pPr>
      <w:r>
        <w:rPr>
          <w:rFonts w:ascii="Arial" w:hAnsi="Arial" w:cs="Arial"/>
          <w:sz w:val="20"/>
        </w:rPr>
        <w:t xml:space="preserve">The site is mapped as bushfire prone.  As a consequence, a </w:t>
      </w:r>
      <w:r w:rsidR="00F0483F">
        <w:rPr>
          <w:rFonts w:ascii="Arial" w:hAnsi="Arial" w:cs="Arial"/>
          <w:sz w:val="20"/>
        </w:rPr>
        <w:t>B</w:t>
      </w:r>
      <w:r>
        <w:rPr>
          <w:rFonts w:ascii="Arial" w:hAnsi="Arial" w:cs="Arial"/>
          <w:sz w:val="20"/>
        </w:rPr>
        <w:t xml:space="preserve">ushfire </w:t>
      </w:r>
      <w:r w:rsidR="00F0483F">
        <w:rPr>
          <w:rFonts w:ascii="Arial" w:hAnsi="Arial" w:cs="Arial"/>
          <w:sz w:val="20"/>
        </w:rPr>
        <w:t>C</w:t>
      </w:r>
      <w:r>
        <w:rPr>
          <w:rFonts w:ascii="Arial" w:hAnsi="Arial" w:cs="Arial"/>
          <w:sz w:val="20"/>
        </w:rPr>
        <w:t xml:space="preserve">onstraints </w:t>
      </w:r>
      <w:r w:rsidR="00F0483F">
        <w:rPr>
          <w:rFonts w:ascii="Arial" w:hAnsi="Arial" w:cs="Arial"/>
          <w:sz w:val="20"/>
        </w:rPr>
        <w:t>A</w:t>
      </w:r>
      <w:r>
        <w:rPr>
          <w:rFonts w:ascii="Arial" w:hAnsi="Arial" w:cs="Arial"/>
          <w:sz w:val="20"/>
        </w:rPr>
        <w:t xml:space="preserve">nalysis, provided by Peterson Bushfire, dated by </w:t>
      </w:r>
      <w:r w:rsidR="005B7BEE">
        <w:rPr>
          <w:rFonts w:ascii="Arial" w:hAnsi="Arial" w:cs="Arial"/>
          <w:sz w:val="20"/>
        </w:rPr>
        <w:t>17 October 2018</w:t>
      </w:r>
      <w:r>
        <w:rPr>
          <w:rFonts w:ascii="Arial" w:hAnsi="Arial" w:cs="Arial"/>
          <w:sz w:val="20"/>
        </w:rPr>
        <w:t>, accompanies this application.</w:t>
      </w:r>
    </w:p>
    <w:p w:rsidR="00720766" w:rsidRDefault="00720766" w:rsidP="001829D0">
      <w:pPr>
        <w:pStyle w:val="ListParagraph"/>
        <w:spacing w:line="360" w:lineRule="auto"/>
        <w:ind w:left="1134"/>
        <w:rPr>
          <w:rFonts w:ascii="Arial" w:hAnsi="Arial" w:cs="Arial"/>
          <w:sz w:val="20"/>
        </w:rPr>
      </w:pPr>
      <w:r>
        <w:rPr>
          <w:rFonts w:ascii="Arial" w:hAnsi="Arial" w:cs="Arial"/>
          <w:sz w:val="20"/>
        </w:rPr>
        <w:t>The report is an overview of constraints based on consideration of the hazard</w:t>
      </w:r>
      <w:r w:rsidR="001829D0">
        <w:rPr>
          <w:rFonts w:ascii="Arial" w:hAnsi="Arial" w:cs="Arial"/>
          <w:sz w:val="20"/>
        </w:rPr>
        <w:t>s</w:t>
      </w:r>
      <w:r>
        <w:rPr>
          <w:rFonts w:ascii="Arial" w:hAnsi="Arial" w:cs="Arial"/>
          <w:sz w:val="20"/>
        </w:rPr>
        <w:t xml:space="preserve"> and possible future development outcomes, and features limitations and assumptions.</w:t>
      </w:r>
    </w:p>
    <w:p w:rsidR="00720766" w:rsidRDefault="00720766" w:rsidP="00720766">
      <w:pPr>
        <w:pStyle w:val="ListParagraph"/>
        <w:ind w:left="1134"/>
        <w:rPr>
          <w:rFonts w:ascii="Arial" w:hAnsi="Arial" w:cs="Arial"/>
          <w:sz w:val="20"/>
        </w:rPr>
      </w:pPr>
    </w:p>
    <w:p w:rsidR="00720766" w:rsidRDefault="00CD3453" w:rsidP="007057F6">
      <w:pPr>
        <w:pStyle w:val="ListParagraph"/>
        <w:spacing w:line="360" w:lineRule="auto"/>
        <w:ind w:left="1134"/>
        <w:rPr>
          <w:rFonts w:ascii="Arial" w:hAnsi="Arial" w:cs="Arial"/>
          <w:sz w:val="20"/>
        </w:rPr>
      </w:pPr>
      <w:r>
        <w:rPr>
          <w:rFonts w:ascii="Arial" w:hAnsi="Arial" w:cs="Arial"/>
          <w:sz w:val="20"/>
        </w:rPr>
        <w:t>T</w:t>
      </w:r>
      <w:r w:rsidR="00720766">
        <w:rPr>
          <w:rFonts w:ascii="Arial" w:hAnsi="Arial" w:cs="Arial"/>
          <w:sz w:val="20"/>
        </w:rPr>
        <w:t>he development potential considered in the constraints analysis is Seniors Living</w:t>
      </w:r>
      <w:r w:rsidR="00AD58C7">
        <w:rPr>
          <w:rFonts w:ascii="Arial" w:hAnsi="Arial" w:cs="Arial"/>
          <w:sz w:val="20"/>
        </w:rPr>
        <w:t xml:space="preserve"> is in accordance with the plan provided by Phil O’Donnell Architects</w:t>
      </w:r>
      <w:r w:rsidR="00720766">
        <w:rPr>
          <w:rFonts w:ascii="Arial" w:hAnsi="Arial" w:cs="Arial"/>
          <w:sz w:val="20"/>
        </w:rPr>
        <w:t>.</w:t>
      </w:r>
    </w:p>
    <w:p w:rsidR="005B7BEE" w:rsidRDefault="005B7BEE" w:rsidP="007057F6">
      <w:pPr>
        <w:pStyle w:val="ListParagraph"/>
        <w:spacing w:line="360" w:lineRule="auto"/>
        <w:ind w:left="1134"/>
        <w:rPr>
          <w:rFonts w:ascii="Arial" w:hAnsi="Arial" w:cs="Arial"/>
          <w:i/>
          <w:sz w:val="20"/>
        </w:rPr>
      </w:pPr>
      <w:r>
        <w:rPr>
          <w:rFonts w:ascii="Arial" w:hAnsi="Arial" w:cs="Arial"/>
          <w:sz w:val="20"/>
        </w:rPr>
        <w:t xml:space="preserve">Seniors living development proposals are defined as “Special Fire Protection </w:t>
      </w:r>
      <w:r w:rsidR="004E29E7">
        <w:rPr>
          <w:rFonts w:ascii="Arial" w:hAnsi="Arial" w:cs="Arial"/>
          <w:sz w:val="20"/>
        </w:rPr>
        <w:t>Purpose” (</w:t>
      </w:r>
      <w:r w:rsidR="00EA75C9">
        <w:rPr>
          <w:rFonts w:ascii="Arial" w:hAnsi="Arial" w:cs="Arial"/>
          <w:sz w:val="20"/>
        </w:rPr>
        <w:t>SFPP)</w:t>
      </w:r>
      <w:r>
        <w:rPr>
          <w:rFonts w:ascii="Arial" w:hAnsi="Arial" w:cs="Arial"/>
          <w:sz w:val="20"/>
        </w:rPr>
        <w:t xml:space="preserve"> </w:t>
      </w:r>
      <w:r w:rsidR="004E29E7">
        <w:rPr>
          <w:rFonts w:ascii="Arial" w:hAnsi="Arial" w:cs="Arial"/>
          <w:sz w:val="20"/>
        </w:rPr>
        <w:t>development</w:t>
      </w:r>
      <w:r>
        <w:rPr>
          <w:rFonts w:ascii="Arial" w:hAnsi="Arial" w:cs="Arial"/>
          <w:sz w:val="20"/>
        </w:rPr>
        <w:t xml:space="preserve"> in accordance with Section 100B </w:t>
      </w:r>
      <w:r>
        <w:rPr>
          <w:rFonts w:ascii="Arial" w:hAnsi="Arial" w:cs="Arial"/>
          <w:i/>
          <w:sz w:val="20"/>
        </w:rPr>
        <w:t xml:space="preserve">Rural Fires Act 1997. </w:t>
      </w:r>
      <w:r w:rsidR="00EA75C9">
        <w:rPr>
          <w:rFonts w:ascii="Arial" w:hAnsi="Arial" w:cs="Arial"/>
          <w:sz w:val="20"/>
        </w:rPr>
        <w:t xml:space="preserve">Section 91A of the EPA ACT 1979 requires a bushfire </w:t>
      </w:r>
      <w:r w:rsidR="004E29E7">
        <w:rPr>
          <w:rFonts w:ascii="Arial" w:hAnsi="Arial" w:cs="Arial"/>
          <w:sz w:val="20"/>
        </w:rPr>
        <w:t>assessment</w:t>
      </w:r>
      <w:r w:rsidR="00EA75C9">
        <w:rPr>
          <w:rFonts w:ascii="Arial" w:hAnsi="Arial" w:cs="Arial"/>
          <w:sz w:val="20"/>
        </w:rPr>
        <w:t xml:space="preserve"> of SFPP development proposals on bushfire prone land following the process and methodology set out within s100B </w:t>
      </w:r>
      <w:r w:rsidR="00EA75C9">
        <w:rPr>
          <w:rFonts w:ascii="Arial" w:hAnsi="Arial" w:cs="Arial"/>
          <w:i/>
          <w:sz w:val="20"/>
        </w:rPr>
        <w:t xml:space="preserve">Rural Fires Act 1997, clause 44 of the </w:t>
      </w:r>
      <w:r w:rsidR="004E29E7">
        <w:rPr>
          <w:rFonts w:ascii="Arial" w:hAnsi="Arial" w:cs="Arial"/>
          <w:i/>
          <w:sz w:val="20"/>
        </w:rPr>
        <w:t>Rural</w:t>
      </w:r>
      <w:r w:rsidR="00EA75C9">
        <w:rPr>
          <w:rFonts w:ascii="Arial" w:hAnsi="Arial" w:cs="Arial"/>
          <w:i/>
          <w:sz w:val="20"/>
        </w:rPr>
        <w:t xml:space="preserve"> Fires Regulation 2008 and the NSW </w:t>
      </w:r>
      <w:r w:rsidR="004E29E7">
        <w:rPr>
          <w:rFonts w:ascii="Arial" w:hAnsi="Arial" w:cs="Arial"/>
          <w:i/>
          <w:sz w:val="20"/>
        </w:rPr>
        <w:t>Rural</w:t>
      </w:r>
      <w:r w:rsidR="00EA75C9">
        <w:rPr>
          <w:rFonts w:ascii="Arial" w:hAnsi="Arial" w:cs="Arial"/>
          <w:i/>
          <w:sz w:val="20"/>
        </w:rPr>
        <w:t xml:space="preserve"> Fire Service (RFS) document Planning for Bushfire Protection 2006.</w:t>
      </w:r>
    </w:p>
    <w:p w:rsidR="00EA75C9" w:rsidRPr="00EA75C9" w:rsidRDefault="00EA75C9" w:rsidP="007057F6">
      <w:pPr>
        <w:pStyle w:val="ListParagraph"/>
        <w:spacing w:line="360" w:lineRule="auto"/>
        <w:ind w:left="1134"/>
        <w:rPr>
          <w:rFonts w:ascii="Arial" w:hAnsi="Arial" w:cs="Arial"/>
          <w:sz w:val="20"/>
        </w:rPr>
      </w:pPr>
    </w:p>
    <w:p w:rsidR="005B7BEE" w:rsidRPr="005B7BEE" w:rsidRDefault="005B7BEE" w:rsidP="007057F6">
      <w:pPr>
        <w:pStyle w:val="ListParagraph"/>
        <w:spacing w:line="360" w:lineRule="auto"/>
        <w:ind w:left="1134"/>
        <w:rPr>
          <w:rFonts w:ascii="Arial" w:hAnsi="Arial" w:cs="Arial"/>
          <w:sz w:val="20"/>
        </w:rPr>
      </w:pPr>
      <w:r>
        <w:rPr>
          <w:rFonts w:ascii="Arial" w:hAnsi="Arial" w:cs="Arial"/>
          <w:sz w:val="20"/>
          <w:u w:val="single"/>
        </w:rPr>
        <w:lastRenderedPageBreak/>
        <w:t xml:space="preserve">Clause 25(5)(b)(i) </w:t>
      </w:r>
      <w:r>
        <w:rPr>
          <w:rFonts w:ascii="Arial" w:hAnsi="Arial" w:cs="Arial"/>
          <w:sz w:val="20"/>
        </w:rPr>
        <w:t>of the SEPP requires an application for a SCC to demonstrate that a proposed development is compatible with the surrounding land uses having regard to known hazards.</w:t>
      </w:r>
    </w:p>
    <w:p w:rsidR="00E30A1A" w:rsidRDefault="00E30A1A" w:rsidP="00720766">
      <w:pPr>
        <w:pStyle w:val="ListParagraph"/>
        <w:ind w:left="1134"/>
        <w:rPr>
          <w:rFonts w:ascii="Arial" w:hAnsi="Arial" w:cs="Arial"/>
          <w:sz w:val="20"/>
        </w:rPr>
      </w:pPr>
    </w:p>
    <w:p w:rsidR="00E30A1A" w:rsidRDefault="00E30A1A" w:rsidP="00E30A1A">
      <w:pPr>
        <w:pStyle w:val="ListParagraph"/>
        <w:spacing w:line="360" w:lineRule="auto"/>
        <w:ind w:left="1134"/>
        <w:rPr>
          <w:rFonts w:ascii="Arial" w:hAnsi="Arial" w:cs="Arial"/>
          <w:sz w:val="20"/>
        </w:rPr>
      </w:pPr>
      <w:r w:rsidRPr="0025743E">
        <w:rPr>
          <w:rFonts w:ascii="Arial" w:hAnsi="Arial" w:cs="Arial"/>
          <w:sz w:val="20"/>
          <w:u w:val="single"/>
        </w:rPr>
        <w:t>Clause 27</w:t>
      </w:r>
      <w:r w:rsidRPr="0025743E">
        <w:rPr>
          <w:rFonts w:ascii="Arial" w:hAnsi="Arial" w:cs="Arial"/>
          <w:sz w:val="20"/>
        </w:rPr>
        <w:t xml:space="preserve"> of the SEPP advises that </w:t>
      </w:r>
      <w:r w:rsidR="0025743E" w:rsidRPr="0025743E">
        <w:rPr>
          <w:rFonts w:ascii="Arial" w:hAnsi="Arial" w:cs="Arial"/>
          <w:i/>
          <w:sz w:val="20"/>
        </w:rPr>
        <w:t xml:space="preserve">a </w:t>
      </w:r>
      <w:r w:rsidRPr="0025743E">
        <w:rPr>
          <w:rFonts w:ascii="Arial" w:hAnsi="Arial" w:cs="Arial"/>
          <w:i/>
          <w:sz w:val="20"/>
        </w:rPr>
        <w:t xml:space="preserve">consent </w:t>
      </w:r>
      <w:r w:rsidR="00AD58C7">
        <w:rPr>
          <w:rFonts w:ascii="Arial" w:hAnsi="Arial" w:cs="Arial"/>
          <w:i/>
          <w:sz w:val="20"/>
        </w:rPr>
        <w:t xml:space="preserve">authority must not consent to a development application made pursuant to this Chapter to carry out development on land identified as bushfire prone land unless the consent authority is satisfied that the development complies with the document titles “Planning for Bush Fire Protection 2006 (PBP).  </w:t>
      </w:r>
    </w:p>
    <w:p w:rsidR="00E30A1A" w:rsidRDefault="00E30A1A" w:rsidP="00E30A1A">
      <w:pPr>
        <w:pStyle w:val="ListParagraph"/>
        <w:spacing w:line="360" w:lineRule="auto"/>
        <w:ind w:left="1134"/>
        <w:rPr>
          <w:rFonts w:ascii="Arial" w:hAnsi="Arial" w:cs="Arial"/>
          <w:sz w:val="20"/>
        </w:rPr>
      </w:pPr>
    </w:p>
    <w:p w:rsidR="0030020B" w:rsidRPr="00FD19FD" w:rsidRDefault="0030020B" w:rsidP="00B10E9B">
      <w:pPr>
        <w:pStyle w:val="ListParagraph"/>
        <w:spacing w:line="360" w:lineRule="auto"/>
        <w:ind w:left="1134" w:right="-285"/>
        <w:rPr>
          <w:rFonts w:ascii="Arial" w:hAnsi="Arial" w:cs="Arial"/>
          <w:i/>
          <w:sz w:val="20"/>
        </w:rPr>
      </w:pPr>
      <w:r>
        <w:rPr>
          <w:rFonts w:ascii="Arial" w:hAnsi="Arial" w:cs="Arial"/>
          <w:sz w:val="20"/>
          <w:u w:val="single"/>
        </w:rPr>
        <w:t>Subc</w:t>
      </w:r>
      <w:r w:rsidRPr="0030020B">
        <w:rPr>
          <w:rFonts w:ascii="Arial" w:hAnsi="Arial" w:cs="Arial"/>
          <w:sz w:val="20"/>
          <w:u w:val="single"/>
        </w:rPr>
        <w:t>lause (2)</w:t>
      </w:r>
      <w:r>
        <w:rPr>
          <w:rFonts w:ascii="Arial" w:hAnsi="Arial" w:cs="Arial"/>
          <w:sz w:val="20"/>
        </w:rPr>
        <w:t xml:space="preserve"> states that </w:t>
      </w:r>
      <w:r w:rsidRPr="00FD19FD">
        <w:rPr>
          <w:rFonts w:ascii="Arial" w:hAnsi="Arial" w:cs="Arial"/>
          <w:i/>
          <w:sz w:val="20"/>
        </w:rPr>
        <w:t>a consent authority, in determining a development on land identified as bushfire prone</w:t>
      </w:r>
      <w:r w:rsidR="0025743E" w:rsidRPr="00FD19FD">
        <w:rPr>
          <w:rFonts w:ascii="Arial" w:hAnsi="Arial" w:cs="Arial"/>
          <w:i/>
          <w:sz w:val="20"/>
        </w:rPr>
        <w:t>,</w:t>
      </w:r>
      <w:r w:rsidRPr="00FD19FD">
        <w:rPr>
          <w:rFonts w:ascii="Arial" w:hAnsi="Arial" w:cs="Arial"/>
          <w:i/>
          <w:sz w:val="20"/>
        </w:rPr>
        <w:t xml:space="preserve"> must take into consideration the general location of the proposed development, the means of access to and egress from the general location and other relevant matters including the following:</w:t>
      </w:r>
    </w:p>
    <w:p w:rsidR="0030020B" w:rsidRPr="00B10E9B" w:rsidRDefault="0030020B" w:rsidP="00686378">
      <w:pPr>
        <w:pStyle w:val="ListParagraph"/>
        <w:numPr>
          <w:ilvl w:val="0"/>
          <w:numId w:val="61"/>
        </w:numPr>
        <w:spacing w:line="360" w:lineRule="auto"/>
        <w:ind w:left="1843"/>
        <w:rPr>
          <w:rFonts w:ascii="Arial" w:hAnsi="Arial" w:cs="Arial"/>
          <w:i/>
          <w:sz w:val="18"/>
          <w:szCs w:val="18"/>
        </w:rPr>
      </w:pPr>
      <w:r w:rsidRPr="00B10E9B">
        <w:rPr>
          <w:rFonts w:ascii="Arial" w:hAnsi="Arial" w:cs="Arial"/>
          <w:i/>
          <w:sz w:val="18"/>
          <w:szCs w:val="18"/>
        </w:rPr>
        <w:t>the size of the existing population within the locality,</w:t>
      </w:r>
    </w:p>
    <w:p w:rsidR="0030020B" w:rsidRPr="00B10E9B" w:rsidRDefault="0030020B" w:rsidP="00686378">
      <w:pPr>
        <w:pStyle w:val="ListParagraph"/>
        <w:numPr>
          <w:ilvl w:val="0"/>
          <w:numId w:val="61"/>
        </w:numPr>
        <w:spacing w:line="360" w:lineRule="auto"/>
        <w:ind w:left="1843"/>
        <w:rPr>
          <w:rFonts w:ascii="Arial" w:hAnsi="Arial" w:cs="Arial"/>
          <w:i/>
          <w:sz w:val="18"/>
          <w:szCs w:val="18"/>
        </w:rPr>
      </w:pPr>
      <w:r w:rsidRPr="00B10E9B">
        <w:rPr>
          <w:rFonts w:ascii="Arial" w:hAnsi="Arial" w:cs="Arial"/>
          <w:i/>
          <w:sz w:val="18"/>
          <w:szCs w:val="18"/>
        </w:rPr>
        <w:t>age groups within the population and the number of persons within those age groups,</w:t>
      </w:r>
    </w:p>
    <w:p w:rsidR="0030020B" w:rsidRPr="00B10E9B" w:rsidRDefault="0030020B" w:rsidP="00686378">
      <w:pPr>
        <w:pStyle w:val="ListParagraph"/>
        <w:numPr>
          <w:ilvl w:val="0"/>
          <w:numId w:val="61"/>
        </w:numPr>
        <w:spacing w:line="360" w:lineRule="auto"/>
        <w:ind w:left="1843" w:right="-285"/>
        <w:rPr>
          <w:rFonts w:ascii="Arial" w:hAnsi="Arial" w:cs="Arial"/>
          <w:i/>
          <w:sz w:val="18"/>
          <w:szCs w:val="18"/>
        </w:rPr>
      </w:pPr>
      <w:r w:rsidRPr="00B10E9B">
        <w:rPr>
          <w:rFonts w:ascii="Arial" w:hAnsi="Arial" w:cs="Arial"/>
          <w:i/>
          <w:sz w:val="18"/>
          <w:szCs w:val="18"/>
        </w:rPr>
        <w:t>the number of hospitals and other facilities providing care to the residents within the locality, and the number of beds within those hospitals and facilities,</w:t>
      </w:r>
    </w:p>
    <w:p w:rsidR="0030020B" w:rsidRPr="00B10E9B" w:rsidRDefault="0030020B" w:rsidP="00686378">
      <w:pPr>
        <w:pStyle w:val="ListParagraph"/>
        <w:numPr>
          <w:ilvl w:val="0"/>
          <w:numId w:val="61"/>
        </w:numPr>
        <w:spacing w:line="360" w:lineRule="auto"/>
        <w:ind w:left="1843" w:right="-285"/>
        <w:rPr>
          <w:rFonts w:ascii="Arial" w:hAnsi="Arial" w:cs="Arial"/>
          <w:i/>
          <w:sz w:val="18"/>
          <w:szCs w:val="18"/>
        </w:rPr>
      </w:pPr>
      <w:r w:rsidRPr="00B10E9B">
        <w:rPr>
          <w:rFonts w:ascii="Arial" w:hAnsi="Arial" w:cs="Arial"/>
          <w:i/>
          <w:sz w:val="18"/>
          <w:szCs w:val="18"/>
        </w:rPr>
        <w:t>the number of schools within the locality and the number of students at those schools,</w:t>
      </w:r>
    </w:p>
    <w:p w:rsidR="0030020B" w:rsidRPr="00B10E9B" w:rsidRDefault="0030020B" w:rsidP="00686378">
      <w:pPr>
        <w:pStyle w:val="ListParagraph"/>
        <w:numPr>
          <w:ilvl w:val="0"/>
          <w:numId w:val="61"/>
        </w:numPr>
        <w:spacing w:line="360" w:lineRule="auto"/>
        <w:ind w:left="1843" w:right="-285"/>
        <w:rPr>
          <w:rFonts w:ascii="Arial" w:hAnsi="Arial" w:cs="Arial"/>
          <w:i/>
          <w:sz w:val="18"/>
          <w:szCs w:val="18"/>
        </w:rPr>
      </w:pPr>
      <w:r w:rsidRPr="00B10E9B">
        <w:rPr>
          <w:rFonts w:ascii="Arial" w:hAnsi="Arial" w:cs="Arial"/>
          <w:i/>
          <w:sz w:val="18"/>
          <w:szCs w:val="18"/>
        </w:rPr>
        <w:t>existing development within the locality that has been carried out under this Policy or SEPP No. 5 – Housing for Older People or People with a Disability,</w:t>
      </w:r>
    </w:p>
    <w:p w:rsidR="0030020B" w:rsidRPr="00B10E9B" w:rsidRDefault="0030020B" w:rsidP="00686378">
      <w:pPr>
        <w:pStyle w:val="ListParagraph"/>
        <w:numPr>
          <w:ilvl w:val="0"/>
          <w:numId w:val="61"/>
        </w:numPr>
        <w:spacing w:line="360" w:lineRule="auto"/>
        <w:ind w:left="1843" w:right="-285"/>
        <w:rPr>
          <w:rFonts w:ascii="Arial" w:hAnsi="Arial" w:cs="Arial"/>
          <w:i/>
          <w:sz w:val="18"/>
          <w:szCs w:val="18"/>
        </w:rPr>
      </w:pPr>
      <w:r w:rsidRPr="00B10E9B">
        <w:rPr>
          <w:rFonts w:ascii="Arial" w:hAnsi="Arial" w:cs="Arial"/>
          <w:i/>
          <w:sz w:val="18"/>
          <w:szCs w:val="18"/>
        </w:rPr>
        <w:t>the road network within the locality and the capacity of the road network to cater for traffic to and from existing development if there were a need to evacuate persons from the locality in the event of a bushfire,</w:t>
      </w:r>
    </w:p>
    <w:p w:rsidR="0030020B" w:rsidRPr="00B10E9B" w:rsidRDefault="0030020B" w:rsidP="00686378">
      <w:pPr>
        <w:pStyle w:val="ListParagraph"/>
        <w:numPr>
          <w:ilvl w:val="0"/>
          <w:numId w:val="61"/>
        </w:numPr>
        <w:spacing w:line="360" w:lineRule="auto"/>
        <w:ind w:left="1843" w:right="-285"/>
        <w:rPr>
          <w:rFonts w:ascii="Arial" w:hAnsi="Arial" w:cs="Arial"/>
          <w:i/>
          <w:sz w:val="18"/>
          <w:szCs w:val="18"/>
        </w:rPr>
      </w:pPr>
      <w:r w:rsidRPr="00B10E9B">
        <w:rPr>
          <w:rFonts w:ascii="Arial" w:hAnsi="Arial" w:cs="Arial"/>
          <w:i/>
          <w:sz w:val="18"/>
          <w:szCs w:val="18"/>
        </w:rPr>
        <w:t>the adequacy of access to and from the site of the proposed development for emergency response vehicles,</w:t>
      </w:r>
    </w:p>
    <w:p w:rsidR="0030020B" w:rsidRPr="00B10E9B" w:rsidRDefault="0030020B" w:rsidP="00686378">
      <w:pPr>
        <w:pStyle w:val="ListParagraph"/>
        <w:numPr>
          <w:ilvl w:val="0"/>
          <w:numId w:val="61"/>
        </w:numPr>
        <w:spacing w:line="360" w:lineRule="auto"/>
        <w:ind w:left="1843" w:right="-285"/>
        <w:rPr>
          <w:rFonts w:ascii="Arial" w:hAnsi="Arial" w:cs="Arial"/>
          <w:i/>
          <w:sz w:val="18"/>
          <w:szCs w:val="18"/>
        </w:rPr>
      </w:pPr>
      <w:r w:rsidRPr="00B10E9B">
        <w:rPr>
          <w:rFonts w:ascii="Arial" w:hAnsi="Arial" w:cs="Arial"/>
          <w:i/>
          <w:sz w:val="18"/>
          <w:szCs w:val="18"/>
        </w:rPr>
        <w:t>the nature, extent and adequacy of bushfire emergency procedures that are able to be applied to the proposed development and its site, and</w:t>
      </w:r>
    </w:p>
    <w:p w:rsidR="0030020B" w:rsidRPr="00B10E9B" w:rsidRDefault="0030020B" w:rsidP="00686378">
      <w:pPr>
        <w:pStyle w:val="ListParagraph"/>
        <w:numPr>
          <w:ilvl w:val="0"/>
          <w:numId w:val="61"/>
        </w:numPr>
        <w:spacing w:line="360" w:lineRule="auto"/>
        <w:ind w:left="1843" w:right="-285"/>
        <w:rPr>
          <w:rFonts w:ascii="Arial" w:hAnsi="Arial" w:cs="Arial"/>
          <w:i/>
          <w:sz w:val="18"/>
          <w:szCs w:val="18"/>
        </w:rPr>
      </w:pPr>
      <w:r w:rsidRPr="00B10E9B">
        <w:rPr>
          <w:rFonts w:ascii="Arial" w:hAnsi="Arial" w:cs="Arial"/>
          <w:i/>
          <w:sz w:val="18"/>
          <w:szCs w:val="18"/>
        </w:rPr>
        <w:t>the requirements of the NSW Fire Brigade.</w:t>
      </w:r>
    </w:p>
    <w:p w:rsidR="00645D97" w:rsidRDefault="00645D97" w:rsidP="0030020B">
      <w:pPr>
        <w:pStyle w:val="ListParagraph"/>
        <w:spacing w:line="360" w:lineRule="auto"/>
        <w:ind w:left="567"/>
        <w:rPr>
          <w:rFonts w:ascii="Arial" w:hAnsi="Arial" w:cs="Arial"/>
          <w:b/>
          <w:sz w:val="20"/>
          <w:u w:val="single"/>
        </w:rPr>
      </w:pPr>
    </w:p>
    <w:p w:rsidR="00E30A1A" w:rsidRPr="0030020B" w:rsidRDefault="0030020B" w:rsidP="0030020B">
      <w:pPr>
        <w:pStyle w:val="ListParagraph"/>
        <w:spacing w:line="360" w:lineRule="auto"/>
        <w:ind w:left="567"/>
        <w:rPr>
          <w:rFonts w:ascii="Arial" w:hAnsi="Arial" w:cs="Arial"/>
          <w:b/>
          <w:sz w:val="20"/>
          <w:u w:val="single"/>
        </w:rPr>
      </w:pPr>
      <w:r w:rsidRPr="005368AF">
        <w:rPr>
          <w:rFonts w:ascii="Arial" w:hAnsi="Arial" w:cs="Arial"/>
          <w:b/>
          <w:sz w:val="20"/>
          <w:u w:val="single"/>
        </w:rPr>
        <w:t>Responses:</w:t>
      </w:r>
    </w:p>
    <w:p w:rsidR="00570536" w:rsidRPr="00570536" w:rsidRDefault="00570536" w:rsidP="00686378">
      <w:pPr>
        <w:pStyle w:val="ListParagraph"/>
        <w:numPr>
          <w:ilvl w:val="0"/>
          <w:numId w:val="65"/>
        </w:numPr>
        <w:spacing w:line="360" w:lineRule="auto"/>
        <w:rPr>
          <w:rFonts w:ascii="Arial" w:hAnsi="Arial" w:cs="Arial"/>
          <w:b/>
          <w:sz w:val="20"/>
          <w:u w:val="single"/>
        </w:rPr>
      </w:pPr>
      <w:r w:rsidRPr="00570536">
        <w:rPr>
          <w:rFonts w:ascii="Arial" w:hAnsi="Arial" w:cs="Arial"/>
          <w:b/>
          <w:sz w:val="20"/>
          <w:u w:val="single"/>
        </w:rPr>
        <w:t>size of the existing population</w:t>
      </w:r>
    </w:p>
    <w:p w:rsidR="00EA75C9" w:rsidRDefault="005368AF" w:rsidP="00EA75C9">
      <w:pPr>
        <w:spacing w:line="360" w:lineRule="auto"/>
        <w:ind w:left="1429"/>
        <w:rPr>
          <w:rFonts w:ascii="Arial" w:hAnsi="Arial" w:cs="Arial"/>
          <w:sz w:val="20"/>
        </w:rPr>
      </w:pPr>
      <w:r w:rsidRPr="00570536">
        <w:rPr>
          <w:rFonts w:ascii="Arial" w:hAnsi="Arial" w:cs="Arial"/>
          <w:sz w:val="20"/>
        </w:rPr>
        <w:t>According to 201</w:t>
      </w:r>
      <w:r w:rsidR="00EA75C9">
        <w:rPr>
          <w:rFonts w:ascii="Arial" w:hAnsi="Arial" w:cs="Arial"/>
          <w:sz w:val="20"/>
        </w:rPr>
        <w:t>6</w:t>
      </w:r>
      <w:r w:rsidRPr="00570536">
        <w:rPr>
          <w:rFonts w:ascii="Arial" w:hAnsi="Arial" w:cs="Arial"/>
          <w:sz w:val="20"/>
        </w:rPr>
        <w:t xml:space="preserve"> census information, the population of Helensburgh was </w:t>
      </w:r>
      <w:r w:rsidR="00EA75C9">
        <w:rPr>
          <w:rFonts w:ascii="Arial" w:hAnsi="Arial" w:cs="Arial"/>
          <w:sz w:val="20"/>
        </w:rPr>
        <w:t>6,383</w:t>
      </w:r>
      <w:r w:rsidRPr="00570536">
        <w:rPr>
          <w:rFonts w:ascii="Arial" w:hAnsi="Arial" w:cs="Arial"/>
          <w:sz w:val="20"/>
        </w:rPr>
        <w:t xml:space="preserve"> comprised of approximately 50.</w:t>
      </w:r>
      <w:r w:rsidR="00EA75C9">
        <w:rPr>
          <w:rFonts w:ascii="Arial" w:hAnsi="Arial" w:cs="Arial"/>
          <w:sz w:val="20"/>
        </w:rPr>
        <w:t>3</w:t>
      </w:r>
      <w:r w:rsidRPr="00570536">
        <w:rPr>
          <w:rFonts w:ascii="Arial" w:hAnsi="Arial" w:cs="Arial"/>
          <w:sz w:val="20"/>
        </w:rPr>
        <w:t>% female and 49.</w:t>
      </w:r>
      <w:r w:rsidR="00EA75C9">
        <w:rPr>
          <w:rFonts w:ascii="Arial" w:hAnsi="Arial" w:cs="Arial"/>
          <w:sz w:val="20"/>
        </w:rPr>
        <w:t>7</w:t>
      </w:r>
      <w:r w:rsidRPr="00570536">
        <w:rPr>
          <w:rFonts w:ascii="Arial" w:hAnsi="Arial" w:cs="Arial"/>
          <w:sz w:val="20"/>
        </w:rPr>
        <w:t>% males.</w:t>
      </w:r>
      <w:r w:rsidR="00B10E9B">
        <w:rPr>
          <w:rFonts w:ascii="Arial" w:hAnsi="Arial" w:cs="Arial"/>
          <w:sz w:val="20"/>
        </w:rPr>
        <w:t xml:space="preserve">  </w:t>
      </w:r>
      <w:r w:rsidRPr="00B10E9B">
        <w:rPr>
          <w:rFonts w:ascii="Arial" w:hAnsi="Arial" w:cs="Arial"/>
          <w:sz w:val="20"/>
        </w:rPr>
        <w:t>There has been no significant urban expansion since that time to suggest a noticeable increase in population.</w:t>
      </w:r>
      <w:r w:rsidR="00FD19FD" w:rsidRPr="00B10E9B">
        <w:rPr>
          <w:rFonts w:ascii="Arial" w:hAnsi="Arial" w:cs="Arial"/>
          <w:sz w:val="20"/>
        </w:rPr>
        <w:t xml:space="preserve"> </w:t>
      </w:r>
      <w:r w:rsidR="00C36D53">
        <w:rPr>
          <w:rFonts w:ascii="Arial" w:hAnsi="Arial" w:cs="Arial"/>
          <w:sz w:val="20"/>
        </w:rPr>
        <w:t>The figures show little increase in population since 2011</w:t>
      </w:r>
      <w:r w:rsidR="00EA75C9">
        <w:rPr>
          <w:rFonts w:ascii="Arial" w:hAnsi="Arial" w:cs="Arial"/>
          <w:sz w:val="20"/>
        </w:rPr>
        <w:t>(</w:t>
      </w:r>
      <w:r w:rsidR="00C36D53">
        <w:rPr>
          <w:rFonts w:ascii="Arial" w:hAnsi="Arial" w:cs="Arial"/>
          <w:sz w:val="20"/>
        </w:rPr>
        <w:t>5996</w:t>
      </w:r>
      <w:r w:rsidR="00EA75C9">
        <w:rPr>
          <w:rFonts w:ascii="Arial" w:hAnsi="Arial" w:cs="Arial"/>
          <w:sz w:val="20"/>
        </w:rPr>
        <w:t>)</w:t>
      </w:r>
      <w:r w:rsidR="00C36D53">
        <w:rPr>
          <w:rFonts w:ascii="Arial" w:hAnsi="Arial" w:cs="Arial"/>
          <w:sz w:val="20"/>
        </w:rPr>
        <w:t>. However there has been a significant change to the populations within the older cohorts (see below)</w:t>
      </w:r>
    </w:p>
    <w:p w:rsidR="00CE3F3B" w:rsidRPr="00CE3F3B" w:rsidRDefault="00EA75C9" w:rsidP="00EA75C9">
      <w:pPr>
        <w:spacing w:line="360" w:lineRule="auto"/>
        <w:rPr>
          <w:rFonts w:ascii="Arial" w:hAnsi="Arial" w:cs="Arial"/>
          <w:b/>
          <w:sz w:val="20"/>
          <w:u w:val="single"/>
        </w:rPr>
      </w:pPr>
      <w:r>
        <w:rPr>
          <w:rFonts w:ascii="Arial" w:hAnsi="Arial" w:cs="Arial"/>
          <w:sz w:val="20"/>
        </w:rPr>
        <w:t xml:space="preserve">              (b)</w:t>
      </w:r>
      <w:r w:rsidR="00FD19FD" w:rsidRPr="00B10E9B">
        <w:rPr>
          <w:rFonts w:ascii="Arial" w:hAnsi="Arial" w:cs="Arial"/>
          <w:sz w:val="20"/>
        </w:rPr>
        <w:t xml:space="preserve"> </w:t>
      </w:r>
      <w:r w:rsidR="00CE3F3B" w:rsidRPr="00CE3F3B">
        <w:rPr>
          <w:rFonts w:ascii="Arial" w:hAnsi="Arial" w:cs="Arial"/>
          <w:b/>
          <w:sz w:val="20"/>
          <w:u w:val="single"/>
        </w:rPr>
        <w:t>aged groups within the population</w:t>
      </w:r>
    </w:p>
    <w:p w:rsidR="005368AF" w:rsidRPr="00CE3F3B" w:rsidRDefault="005368AF" w:rsidP="00204292">
      <w:pPr>
        <w:spacing w:line="360" w:lineRule="auto"/>
        <w:ind w:left="1069" w:firstLine="360"/>
        <w:rPr>
          <w:rFonts w:ascii="Arial" w:hAnsi="Arial" w:cs="Arial"/>
          <w:sz w:val="20"/>
        </w:rPr>
      </w:pPr>
      <w:r w:rsidRPr="00CE3F3B">
        <w:rPr>
          <w:rFonts w:ascii="Arial" w:hAnsi="Arial" w:cs="Arial"/>
          <w:sz w:val="20"/>
        </w:rPr>
        <w:t>The 201</w:t>
      </w:r>
      <w:r w:rsidR="00EA75C9">
        <w:rPr>
          <w:rFonts w:ascii="Arial" w:hAnsi="Arial" w:cs="Arial"/>
          <w:sz w:val="20"/>
        </w:rPr>
        <w:t>6</w:t>
      </w:r>
      <w:r w:rsidRPr="00CE3F3B">
        <w:rPr>
          <w:rFonts w:ascii="Arial" w:hAnsi="Arial" w:cs="Arial"/>
          <w:sz w:val="20"/>
        </w:rPr>
        <w:t xml:space="preserve"> provided the following information in relation to age groups:</w:t>
      </w:r>
    </w:p>
    <w:tbl>
      <w:tblPr>
        <w:tblStyle w:val="TableGrid"/>
        <w:tblW w:w="6095" w:type="dxa"/>
        <w:tblInd w:w="2093" w:type="dxa"/>
        <w:tblLook w:val="04A0" w:firstRow="1" w:lastRow="0" w:firstColumn="1" w:lastColumn="0" w:noHBand="0" w:noVBand="1"/>
      </w:tblPr>
      <w:tblGrid>
        <w:gridCol w:w="2126"/>
        <w:gridCol w:w="1985"/>
        <w:gridCol w:w="1984"/>
      </w:tblGrid>
      <w:tr w:rsidR="00CA5311" w:rsidRPr="00CA5311" w:rsidTr="005368AF">
        <w:tc>
          <w:tcPr>
            <w:tcW w:w="2126" w:type="dxa"/>
          </w:tcPr>
          <w:p w:rsidR="005368AF" w:rsidRPr="00CA5311" w:rsidRDefault="005368AF" w:rsidP="00CA5311">
            <w:pPr>
              <w:spacing w:line="360" w:lineRule="auto"/>
              <w:jc w:val="center"/>
              <w:rPr>
                <w:rFonts w:ascii="Arial" w:hAnsi="Arial" w:cs="Arial"/>
                <w:b/>
                <w:sz w:val="18"/>
                <w:szCs w:val="18"/>
              </w:rPr>
            </w:pPr>
            <w:r w:rsidRPr="00CA5311">
              <w:rPr>
                <w:rFonts w:ascii="Arial" w:hAnsi="Arial" w:cs="Arial"/>
                <w:b/>
                <w:sz w:val="18"/>
                <w:szCs w:val="18"/>
              </w:rPr>
              <w:t>People</w:t>
            </w:r>
          </w:p>
        </w:tc>
        <w:tc>
          <w:tcPr>
            <w:tcW w:w="1985" w:type="dxa"/>
          </w:tcPr>
          <w:p w:rsidR="005368AF" w:rsidRPr="00CA5311" w:rsidRDefault="005368AF" w:rsidP="00CA5311">
            <w:pPr>
              <w:spacing w:line="360" w:lineRule="auto"/>
              <w:jc w:val="center"/>
              <w:rPr>
                <w:rFonts w:ascii="Arial" w:hAnsi="Arial" w:cs="Arial"/>
                <w:b/>
                <w:sz w:val="18"/>
                <w:szCs w:val="18"/>
              </w:rPr>
            </w:pPr>
            <w:r w:rsidRPr="00CA5311">
              <w:rPr>
                <w:rFonts w:ascii="Arial" w:hAnsi="Arial" w:cs="Arial"/>
                <w:b/>
                <w:sz w:val="18"/>
                <w:szCs w:val="18"/>
              </w:rPr>
              <w:t>Number</w:t>
            </w:r>
          </w:p>
        </w:tc>
        <w:tc>
          <w:tcPr>
            <w:tcW w:w="1984" w:type="dxa"/>
          </w:tcPr>
          <w:p w:rsidR="005368AF" w:rsidRPr="00CA5311" w:rsidRDefault="005368AF" w:rsidP="00CA5311">
            <w:pPr>
              <w:spacing w:line="360" w:lineRule="auto"/>
              <w:jc w:val="center"/>
              <w:rPr>
                <w:rFonts w:ascii="Arial" w:hAnsi="Arial" w:cs="Arial"/>
                <w:b/>
                <w:sz w:val="18"/>
                <w:szCs w:val="18"/>
              </w:rPr>
            </w:pPr>
            <w:r w:rsidRPr="00CA5311">
              <w:rPr>
                <w:rFonts w:ascii="Arial" w:hAnsi="Arial" w:cs="Arial"/>
                <w:b/>
                <w:sz w:val="18"/>
                <w:szCs w:val="18"/>
              </w:rPr>
              <w:t>Percentage</w:t>
            </w:r>
          </w:p>
        </w:tc>
      </w:tr>
      <w:tr w:rsidR="00CA5311" w:rsidRPr="00B10E9B" w:rsidTr="005368AF">
        <w:tc>
          <w:tcPr>
            <w:tcW w:w="2126" w:type="dxa"/>
          </w:tcPr>
          <w:p w:rsidR="005368AF"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0 – 4</w:t>
            </w:r>
          </w:p>
        </w:tc>
        <w:tc>
          <w:tcPr>
            <w:tcW w:w="1985" w:type="dxa"/>
          </w:tcPr>
          <w:p w:rsidR="005368AF" w:rsidRPr="00B10E9B" w:rsidRDefault="004E29E7" w:rsidP="00CA5311">
            <w:pPr>
              <w:spacing w:line="360" w:lineRule="auto"/>
              <w:jc w:val="center"/>
              <w:rPr>
                <w:rFonts w:ascii="Arial" w:hAnsi="Arial" w:cs="Arial"/>
                <w:sz w:val="18"/>
                <w:szCs w:val="18"/>
              </w:rPr>
            </w:pPr>
            <w:r>
              <w:rPr>
                <w:rFonts w:ascii="Arial" w:hAnsi="Arial" w:cs="Arial"/>
                <w:sz w:val="18"/>
                <w:szCs w:val="18"/>
              </w:rPr>
              <w:t>491</w:t>
            </w:r>
          </w:p>
        </w:tc>
        <w:tc>
          <w:tcPr>
            <w:tcW w:w="1984" w:type="dxa"/>
          </w:tcPr>
          <w:p w:rsidR="005368AF" w:rsidRPr="00B10E9B" w:rsidRDefault="004E29E7" w:rsidP="00CA5311">
            <w:pPr>
              <w:spacing w:line="360" w:lineRule="auto"/>
              <w:jc w:val="center"/>
              <w:rPr>
                <w:rFonts w:ascii="Arial" w:hAnsi="Arial" w:cs="Arial"/>
                <w:sz w:val="18"/>
                <w:szCs w:val="18"/>
              </w:rPr>
            </w:pPr>
            <w:r>
              <w:rPr>
                <w:rFonts w:ascii="Arial" w:hAnsi="Arial" w:cs="Arial"/>
                <w:sz w:val="18"/>
                <w:szCs w:val="18"/>
              </w:rPr>
              <w:t>7.7</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5 – 9</w:t>
            </w:r>
          </w:p>
        </w:tc>
        <w:tc>
          <w:tcPr>
            <w:tcW w:w="1985"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512</w:t>
            </w:r>
          </w:p>
        </w:tc>
        <w:tc>
          <w:tcPr>
            <w:tcW w:w="1984"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8.0</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10 – 14</w:t>
            </w:r>
          </w:p>
        </w:tc>
        <w:tc>
          <w:tcPr>
            <w:tcW w:w="1985"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4</w:t>
            </w:r>
            <w:r w:rsidR="004E29E7">
              <w:rPr>
                <w:rFonts w:ascii="Arial" w:hAnsi="Arial" w:cs="Arial"/>
                <w:sz w:val="18"/>
                <w:szCs w:val="18"/>
              </w:rPr>
              <w:t>48</w:t>
            </w:r>
          </w:p>
        </w:tc>
        <w:tc>
          <w:tcPr>
            <w:tcW w:w="1984"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7</w:t>
            </w:r>
            <w:r w:rsidR="00CA5311" w:rsidRPr="00B10E9B">
              <w:rPr>
                <w:rFonts w:ascii="Arial" w:hAnsi="Arial" w:cs="Arial"/>
                <w:sz w:val="18"/>
                <w:szCs w:val="18"/>
              </w:rPr>
              <w:t>.</w:t>
            </w:r>
            <w:r w:rsidR="004E29E7">
              <w:rPr>
                <w:rFonts w:ascii="Arial" w:hAnsi="Arial" w:cs="Arial"/>
                <w:sz w:val="18"/>
                <w:szCs w:val="18"/>
              </w:rPr>
              <w:t>0</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lastRenderedPageBreak/>
              <w:t>15 – 19</w:t>
            </w:r>
          </w:p>
        </w:tc>
        <w:tc>
          <w:tcPr>
            <w:tcW w:w="1985"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4</w:t>
            </w:r>
            <w:r w:rsidR="004E29E7">
              <w:rPr>
                <w:rFonts w:ascii="Arial" w:hAnsi="Arial" w:cs="Arial"/>
                <w:sz w:val="18"/>
                <w:szCs w:val="18"/>
              </w:rPr>
              <w:t>34</w:t>
            </w:r>
          </w:p>
        </w:tc>
        <w:tc>
          <w:tcPr>
            <w:tcW w:w="1984"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6.8</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20 – 24</w:t>
            </w:r>
          </w:p>
        </w:tc>
        <w:tc>
          <w:tcPr>
            <w:tcW w:w="1985"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38</w:t>
            </w:r>
            <w:r w:rsidR="004E29E7">
              <w:rPr>
                <w:rFonts w:ascii="Arial" w:hAnsi="Arial" w:cs="Arial"/>
                <w:sz w:val="18"/>
                <w:szCs w:val="18"/>
              </w:rPr>
              <w:t>0</w:t>
            </w:r>
          </w:p>
        </w:tc>
        <w:tc>
          <w:tcPr>
            <w:tcW w:w="1984"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6</w:t>
            </w:r>
            <w:r w:rsidR="004E29E7">
              <w:rPr>
                <w:rFonts w:ascii="Arial" w:hAnsi="Arial" w:cs="Arial"/>
                <w:sz w:val="18"/>
                <w:szCs w:val="18"/>
              </w:rPr>
              <w:t>.0</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25 – 29</w:t>
            </w:r>
          </w:p>
        </w:tc>
        <w:tc>
          <w:tcPr>
            <w:tcW w:w="1985"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3</w:t>
            </w:r>
            <w:r w:rsidR="00810B26" w:rsidRPr="00B10E9B">
              <w:rPr>
                <w:rFonts w:ascii="Arial" w:hAnsi="Arial" w:cs="Arial"/>
                <w:sz w:val="18"/>
                <w:szCs w:val="18"/>
              </w:rPr>
              <w:t>2</w:t>
            </w:r>
            <w:r>
              <w:rPr>
                <w:rFonts w:ascii="Arial" w:hAnsi="Arial" w:cs="Arial"/>
                <w:sz w:val="18"/>
                <w:szCs w:val="18"/>
              </w:rPr>
              <w:t>8</w:t>
            </w:r>
          </w:p>
        </w:tc>
        <w:tc>
          <w:tcPr>
            <w:tcW w:w="1984"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5.</w:t>
            </w:r>
            <w:r w:rsidR="004E29E7">
              <w:rPr>
                <w:rFonts w:ascii="Arial" w:hAnsi="Arial" w:cs="Arial"/>
                <w:sz w:val="18"/>
                <w:szCs w:val="18"/>
              </w:rPr>
              <w:t>1</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30 – 34</w:t>
            </w:r>
          </w:p>
        </w:tc>
        <w:tc>
          <w:tcPr>
            <w:tcW w:w="1985"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383</w:t>
            </w:r>
          </w:p>
        </w:tc>
        <w:tc>
          <w:tcPr>
            <w:tcW w:w="1984"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6.0</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35 – 39</w:t>
            </w:r>
          </w:p>
        </w:tc>
        <w:tc>
          <w:tcPr>
            <w:tcW w:w="1985"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489</w:t>
            </w:r>
          </w:p>
        </w:tc>
        <w:tc>
          <w:tcPr>
            <w:tcW w:w="1984"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7.7</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40 – 44</w:t>
            </w:r>
          </w:p>
        </w:tc>
        <w:tc>
          <w:tcPr>
            <w:tcW w:w="1985"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532</w:t>
            </w:r>
          </w:p>
        </w:tc>
        <w:tc>
          <w:tcPr>
            <w:tcW w:w="1984"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8.3</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45 – 49</w:t>
            </w:r>
          </w:p>
        </w:tc>
        <w:tc>
          <w:tcPr>
            <w:tcW w:w="1985"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446</w:t>
            </w:r>
          </w:p>
        </w:tc>
        <w:tc>
          <w:tcPr>
            <w:tcW w:w="1984" w:type="dxa"/>
          </w:tcPr>
          <w:p w:rsidR="00810B26" w:rsidRPr="00B10E9B" w:rsidRDefault="004E29E7" w:rsidP="00CA5311">
            <w:pPr>
              <w:spacing w:line="360" w:lineRule="auto"/>
              <w:jc w:val="center"/>
              <w:rPr>
                <w:rFonts w:ascii="Arial" w:hAnsi="Arial" w:cs="Arial"/>
                <w:sz w:val="18"/>
                <w:szCs w:val="18"/>
              </w:rPr>
            </w:pPr>
            <w:r>
              <w:rPr>
                <w:rFonts w:ascii="Arial" w:hAnsi="Arial" w:cs="Arial"/>
                <w:sz w:val="18"/>
                <w:szCs w:val="18"/>
              </w:rPr>
              <w:t>7.0</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50 – 54</w:t>
            </w:r>
          </w:p>
        </w:tc>
        <w:tc>
          <w:tcPr>
            <w:tcW w:w="1985"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4</w:t>
            </w:r>
            <w:r w:rsidR="00C36D53">
              <w:rPr>
                <w:rFonts w:ascii="Arial" w:hAnsi="Arial" w:cs="Arial"/>
                <w:sz w:val="18"/>
                <w:szCs w:val="18"/>
              </w:rPr>
              <w:t>9</w:t>
            </w:r>
            <w:r w:rsidRPr="00B10E9B">
              <w:rPr>
                <w:rFonts w:ascii="Arial" w:hAnsi="Arial" w:cs="Arial"/>
                <w:sz w:val="18"/>
                <w:szCs w:val="18"/>
              </w:rPr>
              <w:t>7</w:t>
            </w:r>
          </w:p>
        </w:tc>
        <w:tc>
          <w:tcPr>
            <w:tcW w:w="1984"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7.</w:t>
            </w:r>
            <w:r w:rsidR="00C36D53">
              <w:rPr>
                <w:rFonts w:ascii="Arial" w:hAnsi="Arial" w:cs="Arial"/>
                <w:sz w:val="18"/>
                <w:szCs w:val="18"/>
              </w:rPr>
              <w:t>8</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55 – 59</w:t>
            </w:r>
          </w:p>
        </w:tc>
        <w:tc>
          <w:tcPr>
            <w:tcW w:w="1985"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3</w:t>
            </w:r>
            <w:r w:rsidR="00C36D53">
              <w:rPr>
                <w:rFonts w:ascii="Arial" w:hAnsi="Arial" w:cs="Arial"/>
                <w:sz w:val="18"/>
                <w:szCs w:val="18"/>
              </w:rPr>
              <w:t>98</w:t>
            </w:r>
          </w:p>
        </w:tc>
        <w:tc>
          <w:tcPr>
            <w:tcW w:w="1984" w:type="dxa"/>
          </w:tcPr>
          <w:p w:rsidR="00810B26" w:rsidRPr="00B10E9B" w:rsidRDefault="00C36D53" w:rsidP="00CA5311">
            <w:pPr>
              <w:spacing w:line="360" w:lineRule="auto"/>
              <w:jc w:val="center"/>
              <w:rPr>
                <w:rFonts w:ascii="Arial" w:hAnsi="Arial" w:cs="Arial"/>
                <w:sz w:val="18"/>
                <w:szCs w:val="18"/>
              </w:rPr>
            </w:pPr>
            <w:r>
              <w:rPr>
                <w:rFonts w:ascii="Arial" w:hAnsi="Arial" w:cs="Arial"/>
                <w:sz w:val="18"/>
                <w:szCs w:val="18"/>
              </w:rPr>
              <w:t>6.2</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60 – 64</w:t>
            </w:r>
          </w:p>
        </w:tc>
        <w:tc>
          <w:tcPr>
            <w:tcW w:w="1985" w:type="dxa"/>
          </w:tcPr>
          <w:p w:rsidR="00810B26" w:rsidRPr="00B10E9B" w:rsidRDefault="00C36D53" w:rsidP="00CA5311">
            <w:pPr>
              <w:spacing w:line="360" w:lineRule="auto"/>
              <w:jc w:val="center"/>
              <w:rPr>
                <w:rFonts w:ascii="Arial" w:hAnsi="Arial" w:cs="Arial"/>
                <w:sz w:val="18"/>
                <w:szCs w:val="18"/>
              </w:rPr>
            </w:pPr>
            <w:r>
              <w:rPr>
                <w:rFonts w:ascii="Arial" w:hAnsi="Arial" w:cs="Arial"/>
                <w:sz w:val="18"/>
                <w:szCs w:val="18"/>
              </w:rPr>
              <w:t>318</w:t>
            </w:r>
          </w:p>
        </w:tc>
        <w:tc>
          <w:tcPr>
            <w:tcW w:w="1984" w:type="dxa"/>
          </w:tcPr>
          <w:p w:rsidR="00810B26" w:rsidRPr="00B10E9B" w:rsidRDefault="00C36D53" w:rsidP="00CA5311">
            <w:pPr>
              <w:spacing w:line="360" w:lineRule="auto"/>
              <w:jc w:val="center"/>
              <w:rPr>
                <w:rFonts w:ascii="Arial" w:hAnsi="Arial" w:cs="Arial"/>
                <w:sz w:val="18"/>
                <w:szCs w:val="18"/>
              </w:rPr>
            </w:pPr>
            <w:r>
              <w:rPr>
                <w:rFonts w:ascii="Arial" w:hAnsi="Arial" w:cs="Arial"/>
                <w:sz w:val="18"/>
                <w:szCs w:val="18"/>
              </w:rPr>
              <w:t>5.0</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65 – 69</w:t>
            </w:r>
          </w:p>
        </w:tc>
        <w:tc>
          <w:tcPr>
            <w:tcW w:w="1985" w:type="dxa"/>
          </w:tcPr>
          <w:p w:rsidR="00810B26" w:rsidRPr="00B10E9B" w:rsidRDefault="00C36D53" w:rsidP="00CA5311">
            <w:pPr>
              <w:spacing w:line="360" w:lineRule="auto"/>
              <w:jc w:val="center"/>
              <w:rPr>
                <w:rFonts w:ascii="Arial" w:hAnsi="Arial" w:cs="Arial"/>
                <w:sz w:val="18"/>
                <w:szCs w:val="18"/>
              </w:rPr>
            </w:pPr>
            <w:r>
              <w:rPr>
                <w:rFonts w:ascii="Arial" w:hAnsi="Arial" w:cs="Arial"/>
                <w:sz w:val="18"/>
                <w:szCs w:val="18"/>
              </w:rPr>
              <w:t>247</w:t>
            </w:r>
          </w:p>
        </w:tc>
        <w:tc>
          <w:tcPr>
            <w:tcW w:w="1984"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3.</w:t>
            </w:r>
            <w:r w:rsidR="00C36D53">
              <w:rPr>
                <w:rFonts w:ascii="Arial" w:hAnsi="Arial" w:cs="Arial"/>
                <w:sz w:val="18"/>
                <w:szCs w:val="18"/>
              </w:rPr>
              <w:t>9</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70 – 74</w:t>
            </w:r>
          </w:p>
        </w:tc>
        <w:tc>
          <w:tcPr>
            <w:tcW w:w="1985"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1</w:t>
            </w:r>
            <w:r w:rsidR="00C36D53">
              <w:rPr>
                <w:rFonts w:ascii="Arial" w:hAnsi="Arial" w:cs="Arial"/>
                <w:sz w:val="18"/>
                <w:szCs w:val="18"/>
              </w:rPr>
              <w:t>80</w:t>
            </w:r>
          </w:p>
        </w:tc>
        <w:tc>
          <w:tcPr>
            <w:tcW w:w="1984"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2.</w:t>
            </w:r>
            <w:r w:rsidR="00C36D53">
              <w:rPr>
                <w:rFonts w:ascii="Arial" w:hAnsi="Arial" w:cs="Arial"/>
                <w:sz w:val="18"/>
                <w:szCs w:val="18"/>
              </w:rPr>
              <w:t>8</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75 – 79</w:t>
            </w:r>
          </w:p>
        </w:tc>
        <w:tc>
          <w:tcPr>
            <w:tcW w:w="1985" w:type="dxa"/>
          </w:tcPr>
          <w:p w:rsidR="00810B26" w:rsidRPr="00B10E9B" w:rsidRDefault="00C36D53" w:rsidP="00CA5311">
            <w:pPr>
              <w:spacing w:line="360" w:lineRule="auto"/>
              <w:jc w:val="center"/>
              <w:rPr>
                <w:rFonts w:ascii="Arial" w:hAnsi="Arial" w:cs="Arial"/>
                <w:sz w:val="18"/>
                <w:szCs w:val="18"/>
              </w:rPr>
            </w:pPr>
            <w:r>
              <w:rPr>
                <w:rFonts w:ascii="Arial" w:hAnsi="Arial" w:cs="Arial"/>
                <w:sz w:val="18"/>
                <w:szCs w:val="18"/>
              </w:rPr>
              <w:t>124</w:t>
            </w:r>
          </w:p>
        </w:tc>
        <w:tc>
          <w:tcPr>
            <w:tcW w:w="1984"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1.</w:t>
            </w:r>
            <w:r w:rsidR="00C36D53">
              <w:rPr>
                <w:rFonts w:ascii="Arial" w:hAnsi="Arial" w:cs="Arial"/>
                <w:sz w:val="18"/>
                <w:szCs w:val="18"/>
              </w:rPr>
              <w:t>9</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80 – 84</w:t>
            </w:r>
          </w:p>
        </w:tc>
        <w:tc>
          <w:tcPr>
            <w:tcW w:w="1985" w:type="dxa"/>
          </w:tcPr>
          <w:p w:rsidR="00810B26" w:rsidRPr="00B10E9B" w:rsidRDefault="00C36D53" w:rsidP="00CA5311">
            <w:pPr>
              <w:spacing w:line="360" w:lineRule="auto"/>
              <w:jc w:val="center"/>
              <w:rPr>
                <w:rFonts w:ascii="Arial" w:hAnsi="Arial" w:cs="Arial"/>
                <w:sz w:val="18"/>
                <w:szCs w:val="18"/>
              </w:rPr>
            </w:pPr>
            <w:r>
              <w:rPr>
                <w:rFonts w:ascii="Arial" w:hAnsi="Arial" w:cs="Arial"/>
                <w:sz w:val="18"/>
                <w:szCs w:val="18"/>
              </w:rPr>
              <w:t>8</w:t>
            </w:r>
            <w:r w:rsidR="00810B26" w:rsidRPr="00B10E9B">
              <w:rPr>
                <w:rFonts w:ascii="Arial" w:hAnsi="Arial" w:cs="Arial"/>
                <w:sz w:val="18"/>
                <w:szCs w:val="18"/>
              </w:rPr>
              <w:t>6</w:t>
            </w:r>
          </w:p>
        </w:tc>
        <w:tc>
          <w:tcPr>
            <w:tcW w:w="1984"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1.</w:t>
            </w:r>
            <w:r w:rsidR="00C36D53">
              <w:rPr>
                <w:rFonts w:ascii="Arial" w:hAnsi="Arial" w:cs="Arial"/>
                <w:sz w:val="18"/>
                <w:szCs w:val="18"/>
              </w:rPr>
              <w:t>3</w:t>
            </w:r>
          </w:p>
        </w:tc>
      </w:tr>
      <w:tr w:rsidR="00810B26" w:rsidRPr="00B10E9B" w:rsidTr="005368AF">
        <w:tc>
          <w:tcPr>
            <w:tcW w:w="2126"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85+</w:t>
            </w:r>
          </w:p>
        </w:tc>
        <w:tc>
          <w:tcPr>
            <w:tcW w:w="1985" w:type="dxa"/>
          </w:tcPr>
          <w:p w:rsidR="00810B26" w:rsidRPr="00B10E9B" w:rsidRDefault="00810B26" w:rsidP="00CA5311">
            <w:pPr>
              <w:spacing w:line="360" w:lineRule="auto"/>
              <w:jc w:val="center"/>
              <w:rPr>
                <w:rFonts w:ascii="Arial" w:hAnsi="Arial" w:cs="Arial"/>
                <w:sz w:val="18"/>
                <w:szCs w:val="18"/>
              </w:rPr>
            </w:pPr>
            <w:r w:rsidRPr="00B10E9B">
              <w:rPr>
                <w:rFonts w:ascii="Arial" w:hAnsi="Arial" w:cs="Arial"/>
                <w:sz w:val="18"/>
                <w:szCs w:val="18"/>
              </w:rPr>
              <w:t>55</w:t>
            </w:r>
          </w:p>
        </w:tc>
        <w:tc>
          <w:tcPr>
            <w:tcW w:w="1984" w:type="dxa"/>
          </w:tcPr>
          <w:p w:rsidR="00810B26" w:rsidRPr="00B10E9B" w:rsidRDefault="00C36D53" w:rsidP="00CA5311">
            <w:pPr>
              <w:spacing w:line="360" w:lineRule="auto"/>
              <w:jc w:val="center"/>
              <w:rPr>
                <w:rFonts w:ascii="Arial" w:hAnsi="Arial" w:cs="Arial"/>
                <w:sz w:val="18"/>
                <w:szCs w:val="18"/>
              </w:rPr>
            </w:pPr>
            <w:r>
              <w:rPr>
                <w:rFonts w:ascii="Arial" w:hAnsi="Arial" w:cs="Arial"/>
                <w:sz w:val="18"/>
                <w:szCs w:val="18"/>
              </w:rPr>
              <w:t>1.3</w:t>
            </w:r>
          </w:p>
        </w:tc>
      </w:tr>
    </w:tbl>
    <w:p w:rsidR="005368AF" w:rsidRDefault="00C36D53" w:rsidP="005368AF">
      <w:pPr>
        <w:spacing w:line="360" w:lineRule="auto"/>
        <w:ind w:left="1069"/>
        <w:rPr>
          <w:rFonts w:ascii="Arial" w:hAnsi="Arial" w:cs="Arial"/>
          <w:sz w:val="20"/>
        </w:rPr>
      </w:pPr>
      <w:r>
        <w:rPr>
          <w:rFonts w:ascii="Arial" w:hAnsi="Arial" w:cs="Arial"/>
          <w:sz w:val="20"/>
        </w:rPr>
        <w:t>There has been a significant increase in the following cohorts since the 2011 census results (in brackets):</w:t>
      </w:r>
    </w:p>
    <w:p w:rsidR="00C36D53" w:rsidRDefault="00C36D53" w:rsidP="005368AF">
      <w:pPr>
        <w:spacing w:line="360" w:lineRule="auto"/>
        <w:ind w:left="1069"/>
        <w:rPr>
          <w:rFonts w:ascii="Arial" w:hAnsi="Arial" w:cs="Arial"/>
          <w:sz w:val="20"/>
        </w:rPr>
      </w:pPr>
      <w:r>
        <w:rPr>
          <w:rFonts w:ascii="Arial" w:hAnsi="Arial" w:cs="Arial"/>
          <w:sz w:val="20"/>
        </w:rPr>
        <w:t>-60-64 (249) an increase of 69.</w:t>
      </w:r>
    </w:p>
    <w:p w:rsidR="00C36D53" w:rsidRDefault="00C36D53" w:rsidP="005368AF">
      <w:pPr>
        <w:spacing w:line="360" w:lineRule="auto"/>
        <w:ind w:left="1069"/>
        <w:rPr>
          <w:rFonts w:ascii="Arial" w:hAnsi="Arial" w:cs="Arial"/>
          <w:sz w:val="20"/>
        </w:rPr>
      </w:pPr>
      <w:r>
        <w:rPr>
          <w:rFonts w:ascii="Arial" w:hAnsi="Arial" w:cs="Arial"/>
          <w:sz w:val="20"/>
        </w:rPr>
        <w:t>65-69 (187) an increase of 60</w:t>
      </w:r>
    </w:p>
    <w:p w:rsidR="00C36D53" w:rsidRDefault="00C36D53" w:rsidP="005368AF">
      <w:pPr>
        <w:spacing w:line="360" w:lineRule="auto"/>
        <w:ind w:left="1069"/>
        <w:rPr>
          <w:rFonts w:ascii="Arial" w:hAnsi="Arial" w:cs="Arial"/>
          <w:sz w:val="20"/>
        </w:rPr>
      </w:pPr>
      <w:r>
        <w:rPr>
          <w:rFonts w:ascii="Arial" w:hAnsi="Arial" w:cs="Arial"/>
          <w:sz w:val="20"/>
        </w:rPr>
        <w:t>70-74 (123) an increase of 57</w:t>
      </w:r>
    </w:p>
    <w:p w:rsidR="00C36D53" w:rsidRDefault="00C36D53" w:rsidP="005368AF">
      <w:pPr>
        <w:spacing w:line="360" w:lineRule="auto"/>
        <w:ind w:left="1069"/>
        <w:rPr>
          <w:rFonts w:ascii="Arial" w:hAnsi="Arial" w:cs="Arial"/>
          <w:sz w:val="20"/>
        </w:rPr>
      </w:pPr>
      <w:r>
        <w:rPr>
          <w:rFonts w:ascii="Arial" w:hAnsi="Arial" w:cs="Arial"/>
          <w:sz w:val="20"/>
        </w:rPr>
        <w:t>75-79 (86) an increase of 38</w:t>
      </w:r>
    </w:p>
    <w:p w:rsidR="00C36D53" w:rsidRDefault="00C36D53" w:rsidP="005368AF">
      <w:pPr>
        <w:spacing w:line="360" w:lineRule="auto"/>
        <w:ind w:left="1069"/>
        <w:rPr>
          <w:rFonts w:ascii="Arial" w:hAnsi="Arial" w:cs="Arial"/>
          <w:sz w:val="20"/>
        </w:rPr>
      </w:pPr>
      <w:r>
        <w:rPr>
          <w:rFonts w:ascii="Arial" w:hAnsi="Arial" w:cs="Arial"/>
          <w:sz w:val="20"/>
        </w:rPr>
        <w:t>80-84 (64) an increase of 22</w:t>
      </w:r>
    </w:p>
    <w:p w:rsidR="00C36D53" w:rsidRDefault="00C36D53" w:rsidP="005368AF">
      <w:pPr>
        <w:spacing w:line="360" w:lineRule="auto"/>
        <w:ind w:left="1069"/>
        <w:rPr>
          <w:rFonts w:ascii="Arial" w:hAnsi="Arial" w:cs="Arial"/>
          <w:sz w:val="20"/>
        </w:rPr>
      </w:pPr>
      <w:r>
        <w:rPr>
          <w:rFonts w:ascii="Arial" w:hAnsi="Arial" w:cs="Arial"/>
          <w:sz w:val="20"/>
        </w:rPr>
        <w:t>85+ (55) an increase of 30</w:t>
      </w:r>
    </w:p>
    <w:p w:rsidR="00CE3F3B" w:rsidRPr="00CE3F3B" w:rsidRDefault="00CE3F3B" w:rsidP="00686378">
      <w:pPr>
        <w:pStyle w:val="ListParagraph"/>
        <w:numPr>
          <w:ilvl w:val="0"/>
          <w:numId w:val="65"/>
        </w:numPr>
        <w:spacing w:line="360" w:lineRule="auto"/>
        <w:rPr>
          <w:rFonts w:ascii="Arial" w:hAnsi="Arial" w:cs="Arial"/>
          <w:b/>
          <w:sz w:val="20"/>
          <w:u w:val="single"/>
        </w:rPr>
      </w:pPr>
      <w:r w:rsidRPr="00CE3F3B">
        <w:rPr>
          <w:rFonts w:ascii="Arial" w:hAnsi="Arial" w:cs="Arial"/>
          <w:b/>
          <w:sz w:val="20"/>
          <w:u w:val="single"/>
        </w:rPr>
        <w:t>number of hospitals</w:t>
      </w:r>
    </w:p>
    <w:p w:rsidR="005368AF" w:rsidRPr="00CE3F3B" w:rsidRDefault="00CA5311" w:rsidP="00CE3F3B">
      <w:pPr>
        <w:spacing w:line="360" w:lineRule="auto"/>
        <w:ind w:left="1429"/>
        <w:rPr>
          <w:rFonts w:ascii="Arial" w:hAnsi="Arial" w:cs="Arial"/>
          <w:sz w:val="20"/>
        </w:rPr>
      </w:pPr>
      <w:r w:rsidRPr="00CE3F3B">
        <w:rPr>
          <w:rFonts w:ascii="Arial" w:hAnsi="Arial" w:cs="Arial"/>
          <w:sz w:val="20"/>
        </w:rPr>
        <w:t>There are no hospitals within the township.  Bulli Hospital provides some day care facilities and regional hospitals are located at Wollongong and Shellharbour.</w:t>
      </w:r>
    </w:p>
    <w:p w:rsidR="00CA5311" w:rsidRDefault="00CA5311" w:rsidP="00CA5311">
      <w:pPr>
        <w:pStyle w:val="ListParagraph"/>
        <w:spacing w:line="360" w:lineRule="auto"/>
        <w:ind w:left="1429"/>
        <w:rPr>
          <w:rFonts w:ascii="Arial" w:hAnsi="Arial" w:cs="Arial"/>
          <w:sz w:val="20"/>
        </w:rPr>
      </w:pPr>
      <w:r>
        <w:rPr>
          <w:rFonts w:ascii="Arial" w:hAnsi="Arial" w:cs="Arial"/>
          <w:sz w:val="20"/>
        </w:rPr>
        <w:t xml:space="preserve">There are </w:t>
      </w:r>
      <w:r w:rsidR="00EA75C9">
        <w:rPr>
          <w:rFonts w:ascii="Arial" w:hAnsi="Arial" w:cs="Arial"/>
          <w:sz w:val="20"/>
        </w:rPr>
        <w:t>4</w:t>
      </w:r>
      <w:r>
        <w:rPr>
          <w:rFonts w:ascii="Arial" w:hAnsi="Arial" w:cs="Arial"/>
          <w:sz w:val="20"/>
        </w:rPr>
        <w:t xml:space="preserve"> medical practices within Helensburgh and NSW Ambulance has a facility within the township.</w:t>
      </w:r>
    </w:p>
    <w:p w:rsidR="0025419F" w:rsidRPr="0025419F" w:rsidRDefault="0025419F" w:rsidP="0025419F">
      <w:pPr>
        <w:spacing w:line="360" w:lineRule="auto"/>
        <w:rPr>
          <w:rFonts w:ascii="Arial" w:hAnsi="Arial" w:cs="Arial"/>
          <w:sz w:val="20"/>
        </w:rPr>
      </w:pPr>
    </w:p>
    <w:p w:rsidR="00204292" w:rsidRPr="00204292" w:rsidRDefault="00204292" w:rsidP="00686378">
      <w:pPr>
        <w:pStyle w:val="ListParagraph"/>
        <w:numPr>
          <w:ilvl w:val="0"/>
          <w:numId w:val="65"/>
        </w:numPr>
        <w:spacing w:line="360" w:lineRule="auto"/>
        <w:rPr>
          <w:rFonts w:ascii="Arial" w:hAnsi="Arial" w:cs="Arial"/>
          <w:b/>
          <w:sz w:val="20"/>
          <w:u w:val="single"/>
        </w:rPr>
      </w:pPr>
      <w:r w:rsidRPr="00204292">
        <w:rPr>
          <w:rFonts w:ascii="Arial" w:hAnsi="Arial" w:cs="Arial"/>
          <w:b/>
          <w:sz w:val="20"/>
          <w:u w:val="single"/>
        </w:rPr>
        <w:t>number of schools</w:t>
      </w:r>
    </w:p>
    <w:p w:rsidR="00CA5311" w:rsidRPr="00204292" w:rsidRDefault="00CA5311" w:rsidP="00204292">
      <w:pPr>
        <w:spacing w:line="360" w:lineRule="auto"/>
        <w:ind w:left="1069" w:firstLine="360"/>
        <w:rPr>
          <w:rFonts w:ascii="Arial" w:hAnsi="Arial" w:cs="Arial"/>
          <w:sz w:val="20"/>
        </w:rPr>
      </w:pPr>
      <w:r w:rsidRPr="00204292">
        <w:rPr>
          <w:rFonts w:ascii="Arial" w:hAnsi="Arial" w:cs="Arial"/>
          <w:sz w:val="20"/>
        </w:rPr>
        <w:t xml:space="preserve">There are two primary schools </w:t>
      </w:r>
      <w:r w:rsidR="000D0299" w:rsidRPr="00204292">
        <w:rPr>
          <w:rFonts w:ascii="Arial" w:hAnsi="Arial" w:cs="Arial"/>
          <w:sz w:val="20"/>
        </w:rPr>
        <w:t>within</w:t>
      </w:r>
      <w:r w:rsidRPr="00204292">
        <w:rPr>
          <w:rFonts w:ascii="Arial" w:hAnsi="Arial" w:cs="Arial"/>
          <w:sz w:val="20"/>
        </w:rPr>
        <w:t xml:space="preserve"> the township viz</w:t>
      </w:r>
    </w:p>
    <w:p w:rsidR="00CA5311" w:rsidRDefault="00CA5311" w:rsidP="00686378">
      <w:pPr>
        <w:pStyle w:val="ListParagraph"/>
        <w:numPr>
          <w:ilvl w:val="0"/>
          <w:numId w:val="66"/>
        </w:numPr>
        <w:spacing w:line="360" w:lineRule="auto"/>
        <w:rPr>
          <w:rFonts w:ascii="Arial" w:hAnsi="Arial" w:cs="Arial"/>
          <w:sz w:val="20"/>
        </w:rPr>
      </w:pPr>
      <w:r>
        <w:rPr>
          <w:rFonts w:ascii="Arial" w:hAnsi="Arial" w:cs="Arial"/>
          <w:sz w:val="20"/>
        </w:rPr>
        <w:t xml:space="preserve">Helensburgh Primary School: </w:t>
      </w:r>
      <w:r w:rsidR="00EA75C9">
        <w:rPr>
          <w:rFonts w:ascii="Arial" w:hAnsi="Arial" w:cs="Arial"/>
          <w:sz w:val="20"/>
        </w:rPr>
        <w:t>487</w:t>
      </w:r>
      <w:r>
        <w:rPr>
          <w:rFonts w:ascii="Arial" w:hAnsi="Arial" w:cs="Arial"/>
          <w:sz w:val="20"/>
        </w:rPr>
        <w:t xml:space="preserve"> students</w:t>
      </w:r>
    </w:p>
    <w:p w:rsidR="00CA5311" w:rsidRDefault="00CA5311" w:rsidP="00686378">
      <w:pPr>
        <w:pStyle w:val="ListParagraph"/>
        <w:numPr>
          <w:ilvl w:val="0"/>
          <w:numId w:val="66"/>
        </w:numPr>
        <w:spacing w:line="360" w:lineRule="auto"/>
        <w:rPr>
          <w:rFonts w:ascii="Arial" w:hAnsi="Arial" w:cs="Arial"/>
          <w:sz w:val="20"/>
        </w:rPr>
      </w:pPr>
      <w:r>
        <w:rPr>
          <w:rFonts w:ascii="Arial" w:hAnsi="Arial" w:cs="Arial"/>
          <w:sz w:val="20"/>
        </w:rPr>
        <w:t>Holy Cross School: 1</w:t>
      </w:r>
      <w:r w:rsidR="00EA75C9">
        <w:rPr>
          <w:rFonts w:ascii="Arial" w:hAnsi="Arial" w:cs="Arial"/>
          <w:sz w:val="20"/>
        </w:rPr>
        <w:t>6</w:t>
      </w:r>
      <w:r>
        <w:rPr>
          <w:rFonts w:ascii="Arial" w:hAnsi="Arial" w:cs="Arial"/>
          <w:sz w:val="20"/>
        </w:rPr>
        <w:t>9 students</w:t>
      </w:r>
    </w:p>
    <w:p w:rsidR="0025419F" w:rsidRDefault="0025419F" w:rsidP="0025419F">
      <w:pPr>
        <w:pStyle w:val="ListParagraph"/>
        <w:spacing w:line="360" w:lineRule="auto"/>
        <w:ind w:left="2149"/>
        <w:rPr>
          <w:rFonts w:ascii="Arial" w:hAnsi="Arial" w:cs="Arial"/>
          <w:sz w:val="20"/>
        </w:rPr>
      </w:pPr>
    </w:p>
    <w:p w:rsidR="00204292" w:rsidRPr="00204292" w:rsidRDefault="00204292" w:rsidP="00686378">
      <w:pPr>
        <w:pStyle w:val="ListParagraph"/>
        <w:numPr>
          <w:ilvl w:val="0"/>
          <w:numId w:val="65"/>
        </w:numPr>
        <w:spacing w:line="360" w:lineRule="auto"/>
        <w:rPr>
          <w:rFonts w:ascii="Arial" w:hAnsi="Arial" w:cs="Arial"/>
          <w:b/>
          <w:sz w:val="20"/>
          <w:u w:val="single"/>
        </w:rPr>
      </w:pPr>
      <w:r w:rsidRPr="00204292">
        <w:rPr>
          <w:rFonts w:ascii="Arial" w:hAnsi="Arial" w:cs="Arial"/>
          <w:b/>
          <w:sz w:val="20"/>
          <w:u w:val="single"/>
        </w:rPr>
        <w:t>existing seniors living development</w:t>
      </w:r>
    </w:p>
    <w:p w:rsidR="00CA5311" w:rsidRPr="00204292" w:rsidRDefault="00CA5311" w:rsidP="00204292">
      <w:pPr>
        <w:spacing w:line="360" w:lineRule="auto"/>
        <w:ind w:left="1429"/>
        <w:rPr>
          <w:rFonts w:ascii="Arial" w:hAnsi="Arial" w:cs="Arial"/>
          <w:sz w:val="20"/>
        </w:rPr>
      </w:pPr>
      <w:r w:rsidRPr="00204292">
        <w:rPr>
          <w:rFonts w:ascii="Arial" w:hAnsi="Arial" w:cs="Arial"/>
          <w:sz w:val="20"/>
        </w:rPr>
        <w:t xml:space="preserve">There are no other developments within the immediate </w:t>
      </w:r>
      <w:r w:rsidR="00FD19FD" w:rsidRPr="00204292">
        <w:rPr>
          <w:rFonts w:ascii="Arial" w:hAnsi="Arial" w:cs="Arial"/>
          <w:sz w:val="20"/>
        </w:rPr>
        <w:t>area</w:t>
      </w:r>
      <w:r w:rsidRPr="00204292">
        <w:rPr>
          <w:rFonts w:ascii="Arial" w:hAnsi="Arial" w:cs="Arial"/>
          <w:sz w:val="20"/>
        </w:rPr>
        <w:t xml:space="preserve"> carried out under SEPP Seniors Living for SEPP No 5 – Housing for Older Peo</w:t>
      </w:r>
      <w:r w:rsidR="0025419F" w:rsidRPr="00204292">
        <w:rPr>
          <w:rFonts w:ascii="Arial" w:hAnsi="Arial" w:cs="Arial"/>
          <w:sz w:val="20"/>
        </w:rPr>
        <w:t>ple or People with a Disability.</w:t>
      </w:r>
      <w:r w:rsidR="00FD19FD" w:rsidRPr="00204292">
        <w:rPr>
          <w:rFonts w:ascii="Arial" w:hAnsi="Arial" w:cs="Arial"/>
          <w:sz w:val="20"/>
        </w:rPr>
        <w:t xml:space="preserve">  A hostel with restricted capacity exists in Stanwell Park.</w:t>
      </w:r>
    </w:p>
    <w:p w:rsidR="0025419F" w:rsidRDefault="0025419F" w:rsidP="0025419F">
      <w:pPr>
        <w:pStyle w:val="ListParagraph"/>
        <w:spacing w:line="360" w:lineRule="auto"/>
        <w:ind w:left="1429"/>
        <w:rPr>
          <w:rFonts w:ascii="Arial" w:hAnsi="Arial" w:cs="Arial"/>
          <w:sz w:val="20"/>
        </w:rPr>
      </w:pPr>
    </w:p>
    <w:p w:rsidR="00204292" w:rsidRPr="00204292" w:rsidRDefault="00204292" w:rsidP="00686378">
      <w:pPr>
        <w:pStyle w:val="ListParagraph"/>
        <w:numPr>
          <w:ilvl w:val="0"/>
          <w:numId w:val="65"/>
        </w:numPr>
        <w:spacing w:line="360" w:lineRule="auto"/>
        <w:rPr>
          <w:rFonts w:ascii="Arial" w:hAnsi="Arial" w:cs="Arial"/>
          <w:b/>
          <w:sz w:val="20"/>
          <w:u w:val="single"/>
        </w:rPr>
      </w:pPr>
      <w:r w:rsidRPr="00204292">
        <w:rPr>
          <w:rFonts w:ascii="Arial" w:hAnsi="Arial" w:cs="Arial"/>
          <w:b/>
          <w:sz w:val="20"/>
          <w:u w:val="single"/>
        </w:rPr>
        <w:t>the road network</w:t>
      </w:r>
    </w:p>
    <w:p w:rsidR="00CA5311" w:rsidRPr="00204292" w:rsidRDefault="00CA5311" w:rsidP="00204292">
      <w:pPr>
        <w:spacing w:line="360" w:lineRule="auto"/>
        <w:ind w:left="1429"/>
        <w:rPr>
          <w:rFonts w:ascii="Arial" w:hAnsi="Arial" w:cs="Arial"/>
          <w:sz w:val="20"/>
        </w:rPr>
      </w:pPr>
      <w:r w:rsidRPr="00204292">
        <w:rPr>
          <w:rFonts w:ascii="Arial" w:hAnsi="Arial" w:cs="Arial"/>
          <w:sz w:val="20"/>
        </w:rPr>
        <w:lastRenderedPageBreak/>
        <w:t>A report from McLaren Traffic Engineers accompanies this report.  This report advises that the current road network has the capacity to cater for traffic to and from the proposed development if there was need to evacuate persons from the locality in the event of a bushfire.</w:t>
      </w:r>
    </w:p>
    <w:p w:rsidR="0025419F" w:rsidRDefault="0025419F" w:rsidP="0025419F">
      <w:pPr>
        <w:pStyle w:val="ListParagraph"/>
        <w:spacing w:line="360" w:lineRule="auto"/>
        <w:ind w:left="1429"/>
        <w:rPr>
          <w:rFonts w:ascii="Arial" w:hAnsi="Arial" w:cs="Arial"/>
          <w:sz w:val="20"/>
        </w:rPr>
      </w:pPr>
    </w:p>
    <w:p w:rsidR="00204292" w:rsidRPr="00204292" w:rsidRDefault="00204292" w:rsidP="00686378">
      <w:pPr>
        <w:pStyle w:val="ListParagraph"/>
        <w:numPr>
          <w:ilvl w:val="0"/>
          <w:numId w:val="65"/>
        </w:numPr>
        <w:spacing w:line="360" w:lineRule="auto"/>
        <w:rPr>
          <w:rFonts w:ascii="Arial" w:hAnsi="Arial" w:cs="Arial"/>
          <w:b/>
          <w:sz w:val="20"/>
          <w:u w:val="single"/>
        </w:rPr>
      </w:pPr>
      <w:r>
        <w:rPr>
          <w:rFonts w:ascii="Arial" w:hAnsi="Arial" w:cs="Arial"/>
          <w:b/>
          <w:sz w:val="20"/>
          <w:u w:val="single"/>
        </w:rPr>
        <w:t>e</w:t>
      </w:r>
      <w:r w:rsidRPr="00204292">
        <w:rPr>
          <w:rFonts w:ascii="Arial" w:hAnsi="Arial" w:cs="Arial"/>
          <w:b/>
          <w:sz w:val="20"/>
          <w:u w:val="single"/>
        </w:rPr>
        <w:t>mergency vehicle response</w:t>
      </w:r>
    </w:p>
    <w:p w:rsidR="00CA5311" w:rsidRPr="00204292" w:rsidRDefault="00CA5311" w:rsidP="00204292">
      <w:pPr>
        <w:spacing w:line="360" w:lineRule="auto"/>
        <w:ind w:left="1429"/>
        <w:rPr>
          <w:rFonts w:ascii="Arial" w:hAnsi="Arial" w:cs="Arial"/>
          <w:sz w:val="20"/>
        </w:rPr>
      </w:pPr>
      <w:r w:rsidRPr="00204292">
        <w:rPr>
          <w:rFonts w:ascii="Arial" w:hAnsi="Arial" w:cs="Arial"/>
          <w:sz w:val="20"/>
        </w:rPr>
        <w:t>The McLaren report also states that the proposed access will be suitable for emergency response vehicles.</w:t>
      </w:r>
    </w:p>
    <w:p w:rsidR="00F4295D" w:rsidRPr="00F4295D" w:rsidRDefault="00F4295D" w:rsidP="00F4295D">
      <w:pPr>
        <w:spacing w:line="360" w:lineRule="auto"/>
        <w:rPr>
          <w:rFonts w:ascii="Arial" w:hAnsi="Arial" w:cs="Arial"/>
          <w:sz w:val="20"/>
        </w:rPr>
      </w:pPr>
    </w:p>
    <w:p w:rsidR="00204292" w:rsidRPr="00204292" w:rsidRDefault="00204292" w:rsidP="00686378">
      <w:pPr>
        <w:pStyle w:val="ListParagraph"/>
        <w:numPr>
          <w:ilvl w:val="0"/>
          <w:numId w:val="65"/>
        </w:numPr>
        <w:spacing w:line="360" w:lineRule="auto"/>
        <w:rPr>
          <w:rFonts w:ascii="Arial" w:hAnsi="Arial" w:cs="Arial"/>
          <w:b/>
          <w:sz w:val="20"/>
          <w:u w:val="single"/>
        </w:rPr>
      </w:pPr>
      <w:r w:rsidRPr="00204292">
        <w:rPr>
          <w:rFonts w:ascii="Arial" w:hAnsi="Arial" w:cs="Arial"/>
          <w:b/>
          <w:sz w:val="20"/>
          <w:u w:val="single"/>
        </w:rPr>
        <w:t>bushfire emergency procedures</w:t>
      </w:r>
    </w:p>
    <w:p w:rsidR="00CA5311" w:rsidRPr="00204292" w:rsidRDefault="00CA5311" w:rsidP="00204292">
      <w:pPr>
        <w:spacing w:line="360" w:lineRule="auto"/>
        <w:ind w:left="1429"/>
        <w:rPr>
          <w:rFonts w:ascii="Arial" w:hAnsi="Arial" w:cs="Arial"/>
          <w:sz w:val="20"/>
        </w:rPr>
      </w:pPr>
      <w:r w:rsidRPr="00204292">
        <w:rPr>
          <w:rFonts w:ascii="Arial" w:hAnsi="Arial" w:cs="Arial"/>
          <w:sz w:val="20"/>
        </w:rPr>
        <w:t>A report from Peterson Bushfire Consulting describes the nature, extent and adequacy of bushfire emergency procedures that are able to be applied to the proposed development and its site.</w:t>
      </w:r>
    </w:p>
    <w:p w:rsidR="0025419F" w:rsidRDefault="0025419F" w:rsidP="0025419F">
      <w:pPr>
        <w:pStyle w:val="ListParagraph"/>
        <w:spacing w:line="360" w:lineRule="auto"/>
        <w:ind w:left="1429"/>
        <w:rPr>
          <w:rFonts w:ascii="Arial" w:hAnsi="Arial" w:cs="Arial"/>
          <w:sz w:val="20"/>
        </w:rPr>
      </w:pPr>
    </w:p>
    <w:p w:rsidR="00204292" w:rsidRPr="00204292" w:rsidRDefault="00204292" w:rsidP="00686378">
      <w:pPr>
        <w:pStyle w:val="ListParagraph"/>
        <w:numPr>
          <w:ilvl w:val="0"/>
          <w:numId w:val="65"/>
        </w:numPr>
        <w:spacing w:line="360" w:lineRule="auto"/>
        <w:rPr>
          <w:rFonts w:ascii="Arial" w:hAnsi="Arial" w:cs="Arial"/>
          <w:b/>
          <w:sz w:val="20"/>
          <w:u w:val="single"/>
        </w:rPr>
      </w:pPr>
      <w:r>
        <w:rPr>
          <w:rFonts w:ascii="Arial" w:hAnsi="Arial" w:cs="Arial"/>
          <w:b/>
          <w:sz w:val="20"/>
          <w:u w:val="single"/>
        </w:rPr>
        <w:t>r</w:t>
      </w:r>
      <w:r w:rsidRPr="00204292">
        <w:rPr>
          <w:rFonts w:ascii="Arial" w:hAnsi="Arial" w:cs="Arial"/>
          <w:b/>
          <w:sz w:val="20"/>
          <w:u w:val="single"/>
        </w:rPr>
        <w:t>equirements of RFS</w:t>
      </w:r>
    </w:p>
    <w:p w:rsidR="00CA5311" w:rsidRPr="00204292" w:rsidRDefault="00CA5311" w:rsidP="00204292">
      <w:pPr>
        <w:spacing w:line="360" w:lineRule="auto"/>
        <w:ind w:left="1429"/>
        <w:rPr>
          <w:rFonts w:ascii="Arial" w:hAnsi="Arial" w:cs="Arial"/>
          <w:sz w:val="20"/>
        </w:rPr>
      </w:pPr>
      <w:r w:rsidRPr="00204292">
        <w:rPr>
          <w:rFonts w:ascii="Arial" w:hAnsi="Arial" w:cs="Arial"/>
          <w:sz w:val="20"/>
        </w:rPr>
        <w:t xml:space="preserve">A prelodgement consultation meeting was held with RFS on 19 January 2017 and the outcomes of that meeting are provided at </w:t>
      </w:r>
      <w:r w:rsidRPr="00204292">
        <w:rPr>
          <w:rFonts w:ascii="Arial" w:hAnsi="Arial" w:cs="Arial"/>
          <w:b/>
          <w:i/>
          <w:sz w:val="20"/>
        </w:rPr>
        <w:t>Annexure “</w:t>
      </w:r>
      <w:r w:rsidR="00204292">
        <w:rPr>
          <w:rFonts w:ascii="Arial" w:hAnsi="Arial" w:cs="Arial"/>
          <w:b/>
          <w:i/>
          <w:sz w:val="20"/>
        </w:rPr>
        <w:t>L</w:t>
      </w:r>
      <w:r w:rsidR="000D0299" w:rsidRPr="00204292">
        <w:rPr>
          <w:rFonts w:ascii="Arial" w:hAnsi="Arial" w:cs="Arial"/>
          <w:b/>
          <w:i/>
          <w:sz w:val="20"/>
        </w:rPr>
        <w:t>”.</w:t>
      </w:r>
    </w:p>
    <w:p w:rsidR="00720766" w:rsidRDefault="00720766" w:rsidP="00720766">
      <w:pPr>
        <w:pStyle w:val="ListParagraph"/>
        <w:ind w:left="1134"/>
        <w:rPr>
          <w:rFonts w:ascii="Arial" w:hAnsi="Arial" w:cs="Arial"/>
          <w:sz w:val="20"/>
        </w:rPr>
      </w:pPr>
    </w:p>
    <w:p w:rsidR="008F79DE" w:rsidRDefault="008F79DE" w:rsidP="00E7284C">
      <w:pPr>
        <w:pStyle w:val="ListParagraph"/>
        <w:spacing w:line="360" w:lineRule="auto"/>
        <w:ind w:left="1134"/>
        <w:rPr>
          <w:rFonts w:ascii="Arial" w:hAnsi="Arial" w:cs="Arial"/>
          <w:sz w:val="20"/>
        </w:rPr>
      </w:pPr>
    </w:p>
    <w:p w:rsidR="00720766" w:rsidRDefault="00720766" w:rsidP="00E7284C">
      <w:pPr>
        <w:pStyle w:val="ListParagraph"/>
        <w:spacing w:line="360" w:lineRule="auto"/>
        <w:ind w:left="1134"/>
        <w:rPr>
          <w:rFonts w:ascii="Arial" w:hAnsi="Arial" w:cs="Arial"/>
          <w:sz w:val="20"/>
        </w:rPr>
      </w:pPr>
      <w:r>
        <w:rPr>
          <w:rFonts w:ascii="Arial" w:hAnsi="Arial" w:cs="Arial"/>
          <w:sz w:val="20"/>
        </w:rPr>
        <w:t>Proposals involving Seniors Living are defined as Special Fire Protection Purpose (SFPP) development, which is integrated development under the Rural Fires Act 1997 and development applications would be referred to the RFS for assessment and concurrence.</w:t>
      </w:r>
      <w:r w:rsidR="006E5FB3">
        <w:rPr>
          <w:rFonts w:ascii="Arial" w:hAnsi="Arial" w:cs="Arial"/>
          <w:sz w:val="20"/>
        </w:rPr>
        <w:t xml:space="preserve"> [A pre-lodgement meeting was held with RFS on 19.1.2017.]</w:t>
      </w:r>
    </w:p>
    <w:p w:rsidR="00720766" w:rsidRDefault="00720766" w:rsidP="00720766">
      <w:pPr>
        <w:pStyle w:val="ListParagraph"/>
        <w:ind w:left="1134"/>
        <w:rPr>
          <w:rFonts w:ascii="Arial" w:hAnsi="Arial" w:cs="Arial"/>
          <w:sz w:val="20"/>
        </w:rPr>
      </w:pPr>
    </w:p>
    <w:p w:rsidR="00720766" w:rsidRDefault="00720766" w:rsidP="00E7284C">
      <w:pPr>
        <w:pStyle w:val="ListParagraph"/>
        <w:spacing w:line="360" w:lineRule="auto"/>
        <w:ind w:left="1134"/>
        <w:rPr>
          <w:rFonts w:ascii="Arial" w:hAnsi="Arial" w:cs="Arial"/>
          <w:sz w:val="20"/>
        </w:rPr>
      </w:pPr>
      <w:r>
        <w:rPr>
          <w:rFonts w:ascii="Arial" w:hAnsi="Arial" w:cs="Arial"/>
          <w:sz w:val="20"/>
        </w:rPr>
        <w:t>PBP outlines the planning requirements for development of bushfire prone land which needs to consider:</w:t>
      </w:r>
    </w:p>
    <w:p w:rsidR="00720766" w:rsidRDefault="00720766" w:rsidP="00686378">
      <w:pPr>
        <w:pStyle w:val="ListParagraph"/>
        <w:numPr>
          <w:ilvl w:val="0"/>
          <w:numId w:val="18"/>
        </w:numPr>
        <w:spacing w:line="360" w:lineRule="auto"/>
        <w:rPr>
          <w:rFonts w:ascii="Arial" w:hAnsi="Arial" w:cs="Arial"/>
          <w:sz w:val="20"/>
        </w:rPr>
      </w:pPr>
      <w:r>
        <w:rPr>
          <w:rFonts w:ascii="Arial" w:hAnsi="Arial" w:cs="Arial"/>
          <w:sz w:val="20"/>
        </w:rPr>
        <w:t>asset protection zones (APZs);</w:t>
      </w:r>
    </w:p>
    <w:p w:rsidR="00720766" w:rsidRDefault="00720766" w:rsidP="00686378">
      <w:pPr>
        <w:pStyle w:val="ListParagraph"/>
        <w:numPr>
          <w:ilvl w:val="0"/>
          <w:numId w:val="18"/>
        </w:numPr>
        <w:spacing w:line="360" w:lineRule="auto"/>
        <w:rPr>
          <w:rFonts w:ascii="Arial" w:hAnsi="Arial" w:cs="Arial"/>
          <w:sz w:val="20"/>
        </w:rPr>
      </w:pPr>
      <w:r>
        <w:rPr>
          <w:rFonts w:ascii="Arial" w:hAnsi="Arial" w:cs="Arial"/>
          <w:sz w:val="20"/>
        </w:rPr>
        <w:t>water supply;</w:t>
      </w:r>
    </w:p>
    <w:p w:rsidR="00720766" w:rsidRDefault="00720766" w:rsidP="00686378">
      <w:pPr>
        <w:pStyle w:val="ListParagraph"/>
        <w:numPr>
          <w:ilvl w:val="0"/>
          <w:numId w:val="18"/>
        </w:numPr>
        <w:spacing w:line="360" w:lineRule="auto"/>
        <w:rPr>
          <w:rFonts w:ascii="Arial" w:hAnsi="Arial" w:cs="Arial"/>
          <w:sz w:val="20"/>
        </w:rPr>
      </w:pPr>
      <w:r>
        <w:rPr>
          <w:rFonts w:ascii="Arial" w:hAnsi="Arial" w:cs="Arial"/>
          <w:sz w:val="20"/>
        </w:rPr>
        <w:t>access for fire fighters; and</w:t>
      </w:r>
    </w:p>
    <w:p w:rsidR="00720766" w:rsidRDefault="00720766" w:rsidP="00686378">
      <w:pPr>
        <w:pStyle w:val="ListParagraph"/>
        <w:numPr>
          <w:ilvl w:val="0"/>
          <w:numId w:val="18"/>
        </w:numPr>
        <w:spacing w:line="360" w:lineRule="auto"/>
        <w:rPr>
          <w:rFonts w:ascii="Arial" w:hAnsi="Arial" w:cs="Arial"/>
          <w:sz w:val="20"/>
        </w:rPr>
      </w:pPr>
      <w:r>
        <w:rPr>
          <w:rFonts w:ascii="Arial" w:hAnsi="Arial" w:cs="Arial"/>
          <w:sz w:val="20"/>
        </w:rPr>
        <w:t>building construction standards.</w:t>
      </w:r>
    </w:p>
    <w:p w:rsidR="00720766" w:rsidRDefault="00720766" w:rsidP="00720766">
      <w:pPr>
        <w:pStyle w:val="ListParagraph"/>
        <w:ind w:left="1134"/>
        <w:rPr>
          <w:rFonts w:ascii="Arial" w:hAnsi="Arial" w:cs="Arial"/>
          <w:sz w:val="20"/>
        </w:rPr>
      </w:pPr>
    </w:p>
    <w:p w:rsidR="00720766" w:rsidRDefault="00340E57" w:rsidP="0051561F">
      <w:pPr>
        <w:pStyle w:val="ListParagraph"/>
        <w:spacing w:line="360" w:lineRule="auto"/>
        <w:ind w:left="1134"/>
        <w:rPr>
          <w:rFonts w:ascii="Arial" w:hAnsi="Arial" w:cs="Arial"/>
          <w:sz w:val="20"/>
        </w:rPr>
      </w:pPr>
      <w:r>
        <w:rPr>
          <w:rFonts w:ascii="Arial" w:hAnsi="Arial" w:cs="Arial"/>
          <w:sz w:val="20"/>
        </w:rPr>
        <w:t>The report includes a bushfire hazard assessment</w:t>
      </w:r>
      <w:r w:rsidR="0051561F">
        <w:rPr>
          <w:rFonts w:ascii="Arial" w:hAnsi="Arial" w:cs="Arial"/>
          <w:sz w:val="20"/>
        </w:rPr>
        <w:t>,</w:t>
      </w:r>
      <w:r>
        <w:rPr>
          <w:rFonts w:ascii="Arial" w:hAnsi="Arial" w:cs="Arial"/>
          <w:sz w:val="20"/>
        </w:rPr>
        <w:t xml:space="preserve"> which shows that the site is impacted upon all four sides.  This assessment assumes that the site will remain cleared and managed and will only contain</w:t>
      </w:r>
      <w:r w:rsidR="00A42C52">
        <w:rPr>
          <w:rFonts w:ascii="Arial" w:hAnsi="Arial" w:cs="Arial"/>
          <w:sz w:val="20"/>
        </w:rPr>
        <w:t xml:space="preserve"> limited</w:t>
      </w:r>
      <w:r>
        <w:rPr>
          <w:rFonts w:ascii="Arial" w:hAnsi="Arial" w:cs="Arial"/>
          <w:sz w:val="20"/>
        </w:rPr>
        <w:t xml:space="preserve"> landscaping.</w:t>
      </w:r>
    </w:p>
    <w:p w:rsidR="00340E57" w:rsidRDefault="00340E57" w:rsidP="00720766">
      <w:pPr>
        <w:pStyle w:val="ListParagraph"/>
        <w:ind w:left="1134"/>
        <w:rPr>
          <w:rFonts w:ascii="Arial" w:hAnsi="Arial" w:cs="Arial"/>
          <w:sz w:val="20"/>
        </w:rPr>
      </w:pPr>
    </w:p>
    <w:p w:rsidR="00340E57" w:rsidRDefault="00340E57" w:rsidP="00720766">
      <w:pPr>
        <w:pStyle w:val="ListParagraph"/>
        <w:ind w:left="1134"/>
        <w:rPr>
          <w:rFonts w:ascii="Arial" w:hAnsi="Arial" w:cs="Arial"/>
          <w:sz w:val="20"/>
        </w:rPr>
      </w:pPr>
      <w:r>
        <w:rPr>
          <w:rFonts w:ascii="Arial" w:hAnsi="Arial" w:cs="Arial"/>
          <w:sz w:val="20"/>
        </w:rPr>
        <w:t>The individual components of the assessment are discussed hereunder.</w:t>
      </w:r>
    </w:p>
    <w:p w:rsidR="00340E57" w:rsidRDefault="00340E57" w:rsidP="00720766">
      <w:pPr>
        <w:pStyle w:val="ListParagraph"/>
        <w:ind w:left="1134"/>
        <w:rPr>
          <w:rFonts w:ascii="Arial" w:hAnsi="Arial" w:cs="Arial"/>
          <w:sz w:val="20"/>
        </w:rPr>
      </w:pPr>
    </w:p>
    <w:p w:rsidR="00340E57" w:rsidRDefault="00340E57" w:rsidP="00686378">
      <w:pPr>
        <w:pStyle w:val="ListParagraph"/>
        <w:numPr>
          <w:ilvl w:val="0"/>
          <w:numId w:val="76"/>
        </w:numPr>
        <w:ind w:left="1276"/>
        <w:rPr>
          <w:rFonts w:ascii="Arial" w:hAnsi="Arial" w:cs="Arial"/>
          <w:sz w:val="20"/>
        </w:rPr>
      </w:pPr>
      <w:r w:rsidRPr="00340E57">
        <w:rPr>
          <w:rFonts w:ascii="Arial" w:hAnsi="Arial" w:cs="Arial"/>
          <w:sz w:val="20"/>
          <w:u w:val="single"/>
        </w:rPr>
        <w:t>Asset Protection Zones</w:t>
      </w:r>
      <w:r>
        <w:rPr>
          <w:rFonts w:ascii="Arial" w:hAnsi="Arial" w:cs="Arial"/>
          <w:sz w:val="20"/>
        </w:rPr>
        <w:t xml:space="preserve"> (APZs)</w:t>
      </w:r>
    </w:p>
    <w:p w:rsidR="0051561F" w:rsidRDefault="0051561F" w:rsidP="00720766">
      <w:pPr>
        <w:pStyle w:val="ListParagraph"/>
        <w:ind w:left="1134"/>
        <w:rPr>
          <w:rFonts w:ascii="Arial" w:hAnsi="Arial" w:cs="Arial"/>
          <w:sz w:val="20"/>
        </w:rPr>
      </w:pPr>
    </w:p>
    <w:p w:rsidR="00340E57" w:rsidRDefault="00880F9A" w:rsidP="00720766">
      <w:pPr>
        <w:pStyle w:val="ListParagraph"/>
        <w:ind w:left="1134"/>
        <w:rPr>
          <w:rFonts w:ascii="Arial" w:hAnsi="Arial" w:cs="Arial"/>
          <w:sz w:val="20"/>
        </w:rPr>
      </w:pPr>
      <w:r>
        <w:rPr>
          <w:rFonts w:ascii="Arial" w:hAnsi="Arial" w:cs="Arial"/>
          <w:sz w:val="20"/>
        </w:rPr>
        <w:t>The required APZs range from 60m to the north</w:t>
      </w:r>
      <w:r w:rsidR="00EA75C9">
        <w:rPr>
          <w:rFonts w:ascii="Arial" w:hAnsi="Arial" w:cs="Arial"/>
          <w:sz w:val="20"/>
        </w:rPr>
        <w:t>-</w:t>
      </w:r>
      <w:r w:rsidR="00CE2D14">
        <w:rPr>
          <w:rFonts w:ascii="Arial" w:hAnsi="Arial" w:cs="Arial"/>
          <w:sz w:val="20"/>
        </w:rPr>
        <w:t>west</w:t>
      </w:r>
      <w:r>
        <w:rPr>
          <w:rFonts w:ascii="Arial" w:hAnsi="Arial" w:cs="Arial"/>
          <w:sz w:val="20"/>
        </w:rPr>
        <w:t xml:space="preserve"> and west, to 70m to the</w:t>
      </w:r>
      <w:r w:rsidR="00CE2D14">
        <w:rPr>
          <w:rFonts w:ascii="Arial" w:hAnsi="Arial" w:cs="Arial"/>
          <w:sz w:val="20"/>
        </w:rPr>
        <w:t xml:space="preserve"> north-</w:t>
      </w:r>
      <w:r>
        <w:rPr>
          <w:rFonts w:ascii="Arial" w:hAnsi="Arial" w:cs="Arial"/>
          <w:sz w:val="20"/>
        </w:rPr>
        <w:t xml:space="preserve"> east and south</w:t>
      </w:r>
      <w:r w:rsidR="00CE2D14">
        <w:rPr>
          <w:rFonts w:ascii="Arial" w:hAnsi="Arial" w:cs="Arial"/>
          <w:sz w:val="20"/>
        </w:rPr>
        <w:t>-west</w:t>
      </w:r>
    </w:p>
    <w:p w:rsidR="00E46D2E" w:rsidRDefault="00E46D2E" w:rsidP="00720766">
      <w:pPr>
        <w:pStyle w:val="ListParagraph"/>
        <w:ind w:left="1134"/>
        <w:rPr>
          <w:rFonts w:ascii="Arial" w:hAnsi="Arial" w:cs="Arial"/>
          <w:sz w:val="20"/>
        </w:rPr>
      </w:pPr>
    </w:p>
    <w:p w:rsidR="00E46D2E" w:rsidRDefault="00E46D2E" w:rsidP="00E46D2E">
      <w:pPr>
        <w:pStyle w:val="ListParagraph"/>
        <w:spacing w:before="120" w:line="360" w:lineRule="auto"/>
        <w:ind w:left="1134"/>
        <w:rPr>
          <w:rFonts w:ascii="Arial" w:hAnsi="Arial" w:cs="Arial"/>
          <w:sz w:val="20"/>
        </w:rPr>
      </w:pPr>
    </w:p>
    <w:p w:rsidR="00E46D2E" w:rsidRDefault="00E46D2E" w:rsidP="00E46D2E">
      <w:pPr>
        <w:pStyle w:val="ListParagraph"/>
        <w:spacing w:before="120" w:line="360" w:lineRule="auto"/>
        <w:ind w:left="1134"/>
        <w:rPr>
          <w:rFonts w:ascii="Arial" w:hAnsi="Arial" w:cs="Arial"/>
          <w:sz w:val="20"/>
        </w:rPr>
      </w:pPr>
      <w:r>
        <w:rPr>
          <w:rFonts w:ascii="Arial" w:hAnsi="Arial" w:cs="Arial"/>
          <w:sz w:val="20"/>
        </w:rPr>
        <w:lastRenderedPageBreak/>
        <w:t>The APZs are contained wholly within the site.  The site is currently maintained to an Inner Protection Area as described by PBP.  The removal of trees or vegetation is not required to achieve compliance.</w:t>
      </w:r>
    </w:p>
    <w:p w:rsidR="00645D97" w:rsidRPr="00E46D2E" w:rsidRDefault="00645D97" w:rsidP="00E46D2E">
      <w:pPr>
        <w:rPr>
          <w:rFonts w:ascii="Arial" w:hAnsi="Arial" w:cs="Arial"/>
          <w:sz w:val="20"/>
          <w:u w:val="single"/>
        </w:rPr>
      </w:pPr>
    </w:p>
    <w:p w:rsidR="00645D97" w:rsidRDefault="00645D97" w:rsidP="00720766">
      <w:pPr>
        <w:pStyle w:val="ListParagraph"/>
        <w:ind w:left="1134"/>
        <w:rPr>
          <w:rFonts w:ascii="Arial" w:hAnsi="Arial" w:cs="Arial"/>
          <w:sz w:val="20"/>
          <w:u w:val="single"/>
        </w:rPr>
      </w:pPr>
    </w:p>
    <w:p w:rsidR="00880F9A" w:rsidRDefault="00880F9A" w:rsidP="00686378">
      <w:pPr>
        <w:pStyle w:val="ListParagraph"/>
        <w:numPr>
          <w:ilvl w:val="0"/>
          <w:numId w:val="76"/>
        </w:numPr>
        <w:ind w:left="1276"/>
        <w:rPr>
          <w:rFonts w:ascii="Arial" w:hAnsi="Arial" w:cs="Arial"/>
          <w:sz w:val="20"/>
          <w:u w:val="single"/>
        </w:rPr>
      </w:pPr>
      <w:r w:rsidRPr="00880F9A">
        <w:rPr>
          <w:rFonts w:ascii="Arial" w:hAnsi="Arial" w:cs="Arial"/>
          <w:sz w:val="20"/>
          <w:u w:val="single"/>
        </w:rPr>
        <w:t>Access</w:t>
      </w:r>
    </w:p>
    <w:p w:rsidR="0051561F" w:rsidRPr="00880F9A" w:rsidRDefault="0051561F" w:rsidP="00720766">
      <w:pPr>
        <w:pStyle w:val="ListParagraph"/>
        <w:ind w:left="1134"/>
        <w:rPr>
          <w:rFonts w:ascii="Arial" w:hAnsi="Arial" w:cs="Arial"/>
          <w:sz w:val="20"/>
          <w:u w:val="single"/>
        </w:rPr>
      </w:pPr>
    </w:p>
    <w:p w:rsidR="00880F9A" w:rsidRDefault="00FD19FD" w:rsidP="0051561F">
      <w:pPr>
        <w:pStyle w:val="ListParagraph"/>
        <w:spacing w:line="360" w:lineRule="auto"/>
        <w:ind w:left="1134"/>
        <w:rPr>
          <w:rFonts w:ascii="Arial" w:hAnsi="Arial" w:cs="Arial"/>
          <w:sz w:val="20"/>
        </w:rPr>
      </w:pPr>
      <w:r>
        <w:rPr>
          <w:rFonts w:ascii="Arial" w:hAnsi="Arial" w:cs="Arial"/>
          <w:sz w:val="20"/>
        </w:rPr>
        <w:t xml:space="preserve">The PBP </w:t>
      </w:r>
      <w:r w:rsidR="009E11C2">
        <w:rPr>
          <w:rFonts w:ascii="Arial" w:hAnsi="Arial" w:cs="Arial"/>
          <w:sz w:val="20"/>
        </w:rPr>
        <w:t>requires an access design that enables safe evacuation whilst facilitating emergency and operational response.  All bushfire prone areas should have an alternate access or egress option depending on the bushfire risk, the density of the development and the chances of the road being cut by fire for a prolonged period.</w:t>
      </w:r>
      <w:r w:rsidR="00CE2D14">
        <w:rPr>
          <w:rFonts w:ascii="Arial" w:hAnsi="Arial" w:cs="Arial"/>
          <w:sz w:val="20"/>
        </w:rPr>
        <w:t xml:space="preserve"> The internal road layout is to comply with the Acceptable Solutions for public roads as prescribed in Planning for Bushfire Protection 2006</w:t>
      </w:r>
    </w:p>
    <w:p w:rsidR="00880F9A" w:rsidRDefault="00880F9A" w:rsidP="00720766">
      <w:pPr>
        <w:pStyle w:val="ListParagraph"/>
        <w:ind w:left="1134"/>
        <w:rPr>
          <w:rFonts w:ascii="Arial" w:hAnsi="Arial" w:cs="Arial"/>
          <w:sz w:val="20"/>
        </w:rPr>
      </w:pPr>
    </w:p>
    <w:p w:rsidR="00880F9A" w:rsidRDefault="009E11C2" w:rsidP="00C57AD7">
      <w:pPr>
        <w:pStyle w:val="ListParagraph"/>
        <w:spacing w:line="360" w:lineRule="auto"/>
        <w:ind w:left="1134"/>
        <w:rPr>
          <w:rFonts w:ascii="Arial" w:hAnsi="Arial" w:cs="Arial"/>
          <w:sz w:val="20"/>
        </w:rPr>
      </w:pPr>
      <w:r>
        <w:rPr>
          <w:rFonts w:ascii="Arial" w:hAnsi="Arial" w:cs="Arial"/>
          <w:sz w:val="20"/>
        </w:rPr>
        <w:t xml:space="preserve">The Peterson </w:t>
      </w:r>
      <w:r w:rsidR="00F92B50">
        <w:rPr>
          <w:rFonts w:ascii="Arial" w:hAnsi="Arial" w:cs="Arial"/>
          <w:sz w:val="20"/>
        </w:rPr>
        <w:t>Bushfire</w:t>
      </w:r>
      <w:r>
        <w:rPr>
          <w:rFonts w:ascii="Arial" w:hAnsi="Arial" w:cs="Arial"/>
          <w:sz w:val="20"/>
        </w:rPr>
        <w:t xml:space="preserve"> report advises that Walker Street is considered adequate access for a seniors living development as it will front the road, which provides a north and south access/egress option.</w:t>
      </w:r>
      <w:r w:rsidR="00774D39">
        <w:rPr>
          <w:rFonts w:ascii="Arial" w:hAnsi="Arial" w:cs="Arial"/>
          <w:sz w:val="20"/>
        </w:rPr>
        <w:t xml:space="preserve">  Internal access roads have been designed to comply with PBP “</w:t>
      </w:r>
      <w:r w:rsidR="00774D39" w:rsidRPr="00774D39">
        <w:rPr>
          <w:rFonts w:ascii="Arial" w:hAnsi="Arial" w:cs="Arial"/>
          <w:i/>
          <w:sz w:val="20"/>
        </w:rPr>
        <w:t>acceptable solutions</w:t>
      </w:r>
      <w:r w:rsidR="00774D39">
        <w:rPr>
          <w:rFonts w:ascii="Arial" w:hAnsi="Arial" w:cs="Arial"/>
          <w:sz w:val="20"/>
        </w:rPr>
        <w:t>” for “</w:t>
      </w:r>
      <w:r w:rsidR="00774D39" w:rsidRPr="00774D39">
        <w:rPr>
          <w:rFonts w:ascii="Arial" w:hAnsi="Arial" w:cs="Arial"/>
          <w:i/>
          <w:sz w:val="20"/>
        </w:rPr>
        <w:t>public roads</w:t>
      </w:r>
      <w:r w:rsidR="00774D39">
        <w:rPr>
          <w:rFonts w:ascii="Arial" w:hAnsi="Arial" w:cs="Arial"/>
          <w:sz w:val="20"/>
        </w:rPr>
        <w:t>” designed for service and emergency vehicles.</w:t>
      </w:r>
    </w:p>
    <w:p w:rsidR="00880F9A" w:rsidRDefault="00880F9A" w:rsidP="00720766">
      <w:pPr>
        <w:pStyle w:val="ListParagraph"/>
        <w:ind w:left="1134"/>
        <w:rPr>
          <w:rFonts w:ascii="Arial" w:hAnsi="Arial" w:cs="Arial"/>
          <w:sz w:val="20"/>
        </w:rPr>
      </w:pPr>
    </w:p>
    <w:p w:rsidR="00880F9A" w:rsidRDefault="009E11C2" w:rsidP="009E11C2">
      <w:pPr>
        <w:pStyle w:val="ListParagraph"/>
        <w:spacing w:line="360" w:lineRule="auto"/>
        <w:ind w:left="1134"/>
        <w:rPr>
          <w:rFonts w:ascii="Arial" w:hAnsi="Arial" w:cs="Arial"/>
          <w:sz w:val="20"/>
        </w:rPr>
      </w:pPr>
      <w:r>
        <w:rPr>
          <w:rFonts w:ascii="Arial" w:hAnsi="Arial" w:cs="Arial"/>
          <w:sz w:val="20"/>
        </w:rPr>
        <w:t>In addition to the Peterson report, Preliminary Traffic Advice in relation to Seniors Living Development on the subject site has been provided by McLaren Traffic Engineers</w:t>
      </w:r>
      <w:r w:rsidR="00247791">
        <w:rPr>
          <w:rFonts w:ascii="Arial" w:hAnsi="Arial" w:cs="Arial"/>
          <w:sz w:val="20"/>
        </w:rPr>
        <w:t xml:space="preserve"> (27 April 2017)</w:t>
      </w:r>
      <w:r>
        <w:rPr>
          <w:rFonts w:ascii="Arial" w:hAnsi="Arial" w:cs="Arial"/>
          <w:sz w:val="20"/>
        </w:rPr>
        <w:t>.</w:t>
      </w:r>
    </w:p>
    <w:p w:rsidR="009E11C2" w:rsidRDefault="009E11C2" w:rsidP="009E11C2">
      <w:pPr>
        <w:pStyle w:val="ListParagraph"/>
        <w:spacing w:line="360" w:lineRule="auto"/>
        <w:ind w:left="1134"/>
        <w:rPr>
          <w:rFonts w:ascii="Arial" w:hAnsi="Arial" w:cs="Arial"/>
          <w:sz w:val="20"/>
        </w:rPr>
      </w:pPr>
    </w:p>
    <w:p w:rsidR="003F020A" w:rsidRPr="008F79DE" w:rsidRDefault="009E11C2" w:rsidP="008F79DE">
      <w:pPr>
        <w:pStyle w:val="ListParagraph"/>
        <w:spacing w:line="360" w:lineRule="auto"/>
        <w:ind w:left="1134"/>
        <w:rPr>
          <w:rFonts w:ascii="Arial" w:hAnsi="Arial" w:cs="Arial"/>
          <w:sz w:val="20"/>
        </w:rPr>
      </w:pPr>
      <w:r>
        <w:rPr>
          <w:rFonts w:ascii="Arial" w:hAnsi="Arial" w:cs="Arial"/>
          <w:sz w:val="20"/>
        </w:rPr>
        <w:t>This report advises that the site is well provided for in terms of road access during an emergency.  The report also advises on internal road design and the plan provided meets with these requirements.</w:t>
      </w:r>
    </w:p>
    <w:p w:rsidR="00C11287" w:rsidRDefault="00C11287" w:rsidP="009E11C2">
      <w:pPr>
        <w:pStyle w:val="ListParagraph"/>
        <w:spacing w:line="360" w:lineRule="auto"/>
        <w:ind w:left="1134"/>
        <w:rPr>
          <w:rFonts w:ascii="Arial" w:hAnsi="Arial" w:cs="Arial"/>
          <w:sz w:val="20"/>
          <w:u w:val="single"/>
        </w:rPr>
      </w:pPr>
    </w:p>
    <w:p w:rsidR="009E11C2" w:rsidRPr="006F7B68" w:rsidRDefault="009E11C2" w:rsidP="009E11C2">
      <w:pPr>
        <w:pStyle w:val="ListParagraph"/>
        <w:spacing w:line="360" w:lineRule="auto"/>
        <w:ind w:left="1134"/>
        <w:rPr>
          <w:rFonts w:ascii="Arial" w:hAnsi="Arial" w:cs="Arial"/>
          <w:i/>
          <w:sz w:val="20"/>
        </w:rPr>
      </w:pPr>
      <w:r w:rsidRPr="008F79DE">
        <w:rPr>
          <w:rFonts w:ascii="Arial" w:hAnsi="Arial" w:cs="Arial"/>
          <w:b/>
          <w:sz w:val="20"/>
          <w:u w:val="single"/>
        </w:rPr>
        <w:t>Clause 38</w:t>
      </w:r>
      <w:r>
        <w:rPr>
          <w:rFonts w:ascii="Arial" w:hAnsi="Arial" w:cs="Arial"/>
          <w:sz w:val="20"/>
        </w:rPr>
        <w:t xml:space="preserve"> of the Seniors Living SEPP advises that </w:t>
      </w:r>
      <w:r w:rsidRPr="006F7B68">
        <w:rPr>
          <w:rFonts w:ascii="Arial" w:hAnsi="Arial" w:cs="Arial"/>
          <w:i/>
          <w:sz w:val="20"/>
        </w:rPr>
        <w:t>the proposed development should:</w:t>
      </w:r>
    </w:p>
    <w:p w:rsidR="009E11C2" w:rsidRPr="006F7B68" w:rsidRDefault="009E11C2" w:rsidP="00686378">
      <w:pPr>
        <w:pStyle w:val="ListParagraph"/>
        <w:numPr>
          <w:ilvl w:val="0"/>
          <w:numId w:val="69"/>
        </w:numPr>
        <w:spacing w:line="360" w:lineRule="auto"/>
        <w:ind w:left="1985"/>
        <w:rPr>
          <w:rFonts w:ascii="Arial" w:hAnsi="Arial" w:cs="Arial"/>
          <w:i/>
          <w:sz w:val="20"/>
        </w:rPr>
      </w:pPr>
      <w:r w:rsidRPr="006F7B68">
        <w:rPr>
          <w:rFonts w:ascii="Arial" w:hAnsi="Arial" w:cs="Arial"/>
          <w:i/>
          <w:sz w:val="20"/>
        </w:rPr>
        <w:t>have obvious and safe pedestrian links from the site that provide access to public transport services or local facilities, and</w:t>
      </w:r>
    </w:p>
    <w:p w:rsidR="009E11C2" w:rsidRPr="006F7B68" w:rsidRDefault="009E11C2" w:rsidP="00686378">
      <w:pPr>
        <w:pStyle w:val="ListParagraph"/>
        <w:numPr>
          <w:ilvl w:val="0"/>
          <w:numId w:val="69"/>
        </w:numPr>
        <w:spacing w:line="360" w:lineRule="auto"/>
        <w:ind w:left="1985"/>
        <w:rPr>
          <w:rFonts w:ascii="Arial" w:hAnsi="Arial" w:cs="Arial"/>
          <w:i/>
          <w:sz w:val="20"/>
        </w:rPr>
      </w:pPr>
      <w:r w:rsidRPr="006F7B68">
        <w:rPr>
          <w:rFonts w:ascii="Arial" w:hAnsi="Arial" w:cs="Arial"/>
          <w:i/>
          <w:sz w:val="20"/>
        </w:rPr>
        <w:t>provide attractive, yet safe, environments for pedestrians and motorists with convenient access and parking for residents and visitors.</w:t>
      </w:r>
    </w:p>
    <w:p w:rsidR="009E11C2" w:rsidRDefault="009E11C2" w:rsidP="009E11C2">
      <w:pPr>
        <w:spacing w:line="360" w:lineRule="auto"/>
        <w:rPr>
          <w:rFonts w:ascii="Arial" w:hAnsi="Arial" w:cs="Arial"/>
          <w:sz w:val="20"/>
        </w:rPr>
      </w:pPr>
    </w:p>
    <w:p w:rsidR="009E11C2" w:rsidRDefault="00247791" w:rsidP="009E11C2">
      <w:pPr>
        <w:spacing w:line="360" w:lineRule="auto"/>
        <w:ind w:left="1134"/>
        <w:rPr>
          <w:rFonts w:ascii="Arial" w:hAnsi="Arial" w:cs="Arial"/>
          <w:sz w:val="20"/>
        </w:rPr>
      </w:pPr>
      <w:r>
        <w:rPr>
          <w:rFonts w:ascii="Arial" w:hAnsi="Arial" w:cs="Arial"/>
          <w:sz w:val="20"/>
        </w:rPr>
        <w:t xml:space="preserve">A drop off bus stop is located </w:t>
      </w:r>
      <w:r w:rsidR="008F79DE">
        <w:rPr>
          <w:rFonts w:ascii="Arial" w:hAnsi="Arial" w:cs="Arial"/>
          <w:sz w:val="20"/>
        </w:rPr>
        <w:t>at the front of the subject site</w:t>
      </w:r>
      <w:r>
        <w:rPr>
          <w:rFonts w:ascii="Arial" w:hAnsi="Arial" w:cs="Arial"/>
          <w:sz w:val="20"/>
        </w:rPr>
        <w:t xml:space="preserve"> and a pick up bus stop is located by the opposite side of the road.</w:t>
      </w:r>
      <w:r w:rsidR="009E11C2">
        <w:rPr>
          <w:rFonts w:ascii="Arial" w:hAnsi="Arial" w:cs="Arial"/>
          <w:sz w:val="20"/>
        </w:rPr>
        <w:t xml:space="preserve">  It is considered that a future development will be capable of meeting the requirements of Clause 38.</w:t>
      </w:r>
      <w:r w:rsidR="00CE2D14">
        <w:rPr>
          <w:rFonts w:ascii="Arial" w:hAnsi="Arial" w:cs="Arial"/>
          <w:sz w:val="20"/>
        </w:rPr>
        <w:t xml:space="preserve"> A pathway will be constructed from the site linking with that which </w:t>
      </w:r>
      <w:r w:rsidR="004E29E7">
        <w:rPr>
          <w:rFonts w:ascii="Arial" w:hAnsi="Arial" w:cs="Arial"/>
          <w:sz w:val="20"/>
        </w:rPr>
        <w:t>exists</w:t>
      </w:r>
      <w:r w:rsidR="00CE2D14">
        <w:rPr>
          <w:rFonts w:ascii="Arial" w:hAnsi="Arial" w:cs="Arial"/>
          <w:sz w:val="20"/>
        </w:rPr>
        <w:t xml:space="preserve"> to the north of the site. Adequate parking will be provided on site.</w:t>
      </w:r>
    </w:p>
    <w:p w:rsidR="00F4295D" w:rsidRDefault="00F4295D" w:rsidP="009E11C2">
      <w:pPr>
        <w:spacing w:line="360" w:lineRule="auto"/>
        <w:ind w:left="1134"/>
        <w:rPr>
          <w:rFonts w:ascii="Arial" w:hAnsi="Arial" w:cs="Arial"/>
          <w:sz w:val="20"/>
        </w:rPr>
      </w:pPr>
    </w:p>
    <w:p w:rsidR="00F4295D" w:rsidRPr="006B14F9" w:rsidRDefault="00F4295D" w:rsidP="00686378">
      <w:pPr>
        <w:pStyle w:val="ListParagraph"/>
        <w:numPr>
          <w:ilvl w:val="0"/>
          <w:numId w:val="76"/>
        </w:numPr>
        <w:spacing w:line="360" w:lineRule="auto"/>
        <w:ind w:left="1276"/>
        <w:rPr>
          <w:rFonts w:ascii="Arial" w:hAnsi="Arial" w:cs="Arial"/>
          <w:sz w:val="20"/>
          <w:u w:val="single"/>
        </w:rPr>
      </w:pPr>
      <w:r w:rsidRPr="006B14F9">
        <w:rPr>
          <w:rFonts w:ascii="Arial" w:hAnsi="Arial" w:cs="Arial"/>
          <w:sz w:val="20"/>
          <w:u w:val="single"/>
        </w:rPr>
        <w:t>Evacuation</w:t>
      </w:r>
    </w:p>
    <w:p w:rsidR="00F4295D" w:rsidRDefault="00F4295D" w:rsidP="006B14F9">
      <w:pPr>
        <w:spacing w:line="360" w:lineRule="auto"/>
        <w:ind w:left="1134" w:right="-285"/>
        <w:rPr>
          <w:rFonts w:ascii="Arial" w:hAnsi="Arial" w:cs="Arial"/>
          <w:sz w:val="20"/>
        </w:rPr>
      </w:pPr>
      <w:r>
        <w:rPr>
          <w:rFonts w:ascii="Arial" w:hAnsi="Arial" w:cs="Arial"/>
          <w:sz w:val="20"/>
        </w:rPr>
        <w:t xml:space="preserve">The Peterson Bushfire report advises that PBP requires the preparation of a Bushfire Emergency Management and Evacuation Plan to be finalised for release of the Occupation </w:t>
      </w:r>
      <w:r w:rsidR="00F92B50">
        <w:rPr>
          <w:rFonts w:ascii="Arial" w:hAnsi="Arial" w:cs="Arial"/>
          <w:sz w:val="20"/>
        </w:rPr>
        <w:t>Certificate</w:t>
      </w:r>
      <w:r>
        <w:rPr>
          <w:rFonts w:ascii="Arial" w:hAnsi="Arial" w:cs="Arial"/>
          <w:sz w:val="20"/>
        </w:rPr>
        <w:t xml:space="preserve">.  The plan is to address the decision making process and </w:t>
      </w:r>
      <w:r w:rsidR="00F92B50">
        <w:rPr>
          <w:rFonts w:ascii="Arial" w:hAnsi="Arial" w:cs="Arial"/>
          <w:sz w:val="20"/>
        </w:rPr>
        <w:t>procedures</w:t>
      </w:r>
      <w:r>
        <w:rPr>
          <w:rFonts w:ascii="Arial" w:hAnsi="Arial" w:cs="Arial"/>
          <w:sz w:val="20"/>
        </w:rPr>
        <w:t xml:space="preserve"> for safe onsite refuge or onsite </w:t>
      </w:r>
      <w:r>
        <w:rPr>
          <w:rFonts w:ascii="Arial" w:hAnsi="Arial" w:cs="Arial"/>
          <w:sz w:val="20"/>
        </w:rPr>
        <w:lastRenderedPageBreak/>
        <w:t xml:space="preserve">evacuation, as well as Emergency Control </w:t>
      </w:r>
      <w:r w:rsidR="00F92B50">
        <w:rPr>
          <w:rFonts w:ascii="Arial" w:hAnsi="Arial" w:cs="Arial"/>
          <w:sz w:val="20"/>
        </w:rPr>
        <w:t>Organisation</w:t>
      </w:r>
      <w:r w:rsidR="006B14F9">
        <w:rPr>
          <w:rFonts w:ascii="Arial" w:hAnsi="Arial" w:cs="Arial"/>
          <w:sz w:val="20"/>
        </w:rPr>
        <w:t xml:space="preserve"> </w:t>
      </w:r>
      <w:r w:rsidR="00F92B50">
        <w:rPr>
          <w:rFonts w:ascii="Arial" w:hAnsi="Arial" w:cs="Arial"/>
          <w:sz w:val="20"/>
        </w:rPr>
        <w:t>operations</w:t>
      </w:r>
      <w:r>
        <w:rPr>
          <w:rFonts w:ascii="Arial" w:hAnsi="Arial" w:cs="Arial"/>
          <w:sz w:val="20"/>
        </w:rPr>
        <w:t>/administration, training and maintenance.</w:t>
      </w:r>
    </w:p>
    <w:p w:rsidR="00F4295D" w:rsidRDefault="00F4295D" w:rsidP="009E11C2">
      <w:pPr>
        <w:spacing w:line="360" w:lineRule="auto"/>
        <w:ind w:left="1134"/>
        <w:rPr>
          <w:rFonts w:ascii="Arial" w:hAnsi="Arial" w:cs="Arial"/>
          <w:sz w:val="20"/>
        </w:rPr>
      </w:pPr>
    </w:p>
    <w:p w:rsidR="00F4295D" w:rsidRDefault="00F4295D" w:rsidP="009E11C2">
      <w:pPr>
        <w:spacing w:line="360" w:lineRule="auto"/>
        <w:ind w:left="1134"/>
        <w:rPr>
          <w:rFonts w:ascii="Arial" w:hAnsi="Arial" w:cs="Arial"/>
          <w:sz w:val="20"/>
        </w:rPr>
      </w:pPr>
      <w:r>
        <w:rPr>
          <w:rFonts w:ascii="Arial" w:hAnsi="Arial" w:cs="Arial"/>
          <w:sz w:val="20"/>
        </w:rPr>
        <w:t>The plan will be adequate in addressing safe emergency management and evacuation, and will guide operation of evacuation procedures within an internal and external environment possessing a good level of access.</w:t>
      </w:r>
    </w:p>
    <w:p w:rsidR="00F4295D" w:rsidRDefault="00F4295D" w:rsidP="009E11C2">
      <w:pPr>
        <w:spacing w:line="360" w:lineRule="auto"/>
        <w:ind w:left="1134"/>
        <w:rPr>
          <w:rFonts w:ascii="Arial" w:hAnsi="Arial" w:cs="Arial"/>
          <w:sz w:val="20"/>
        </w:rPr>
      </w:pPr>
    </w:p>
    <w:p w:rsidR="00F4295D" w:rsidRDefault="00F4295D" w:rsidP="009E11C2">
      <w:pPr>
        <w:spacing w:line="360" w:lineRule="auto"/>
        <w:ind w:left="1134"/>
        <w:rPr>
          <w:rFonts w:ascii="Arial" w:hAnsi="Arial" w:cs="Arial"/>
          <w:sz w:val="20"/>
        </w:rPr>
      </w:pPr>
      <w:r>
        <w:rPr>
          <w:rFonts w:ascii="Arial" w:hAnsi="Arial" w:cs="Arial"/>
          <w:sz w:val="20"/>
        </w:rPr>
        <w:t>The McLaren Traffic Engineers report advises that the proposed internal access roads comply with PBP and the existing external roads also comply and offer alternatives in opposing directions providing sufficient redundancy and a good level of access to the local and state road network.</w:t>
      </w:r>
    </w:p>
    <w:p w:rsidR="009E11C2" w:rsidRPr="009E11C2" w:rsidRDefault="009E11C2" w:rsidP="009E11C2">
      <w:pPr>
        <w:ind w:left="1134"/>
        <w:rPr>
          <w:rFonts w:ascii="Arial" w:hAnsi="Arial" w:cs="Arial"/>
          <w:sz w:val="20"/>
        </w:rPr>
      </w:pPr>
    </w:p>
    <w:p w:rsidR="00880F9A" w:rsidRDefault="00880F9A" w:rsidP="00686378">
      <w:pPr>
        <w:pStyle w:val="ListParagraph"/>
        <w:numPr>
          <w:ilvl w:val="0"/>
          <w:numId w:val="76"/>
        </w:numPr>
        <w:ind w:left="1276"/>
        <w:rPr>
          <w:rFonts w:ascii="Arial" w:hAnsi="Arial" w:cs="Arial"/>
          <w:sz w:val="20"/>
          <w:u w:val="single"/>
        </w:rPr>
      </w:pPr>
      <w:r w:rsidRPr="00880F9A">
        <w:rPr>
          <w:rFonts w:ascii="Arial" w:hAnsi="Arial" w:cs="Arial"/>
          <w:sz w:val="20"/>
          <w:u w:val="single"/>
        </w:rPr>
        <w:t>Water Supply</w:t>
      </w:r>
      <w:r w:rsidR="00CE2D14">
        <w:rPr>
          <w:rFonts w:ascii="Arial" w:hAnsi="Arial" w:cs="Arial"/>
          <w:sz w:val="20"/>
          <w:u w:val="single"/>
        </w:rPr>
        <w:t xml:space="preserve"> and </w:t>
      </w:r>
      <w:r w:rsidR="004E29E7">
        <w:rPr>
          <w:rFonts w:ascii="Arial" w:hAnsi="Arial" w:cs="Arial"/>
          <w:sz w:val="20"/>
          <w:u w:val="single"/>
        </w:rPr>
        <w:t>utilities</w:t>
      </w:r>
      <w:r w:rsidR="00CE2D14">
        <w:rPr>
          <w:rFonts w:ascii="Arial" w:hAnsi="Arial" w:cs="Arial"/>
          <w:sz w:val="20"/>
          <w:u w:val="single"/>
        </w:rPr>
        <w:t>.</w:t>
      </w:r>
    </w:p>
    <w:p w:rsidR="00C57AD7" w:rsidRPr="00880F9A" w:rsidRDefault="00C57AD7" w:rsidP="00720766">
      <w:pPr>
        <w:pStyle w:val="ListParagraph"/>
        <w:ind w:left="1134"/>
        <w:rPr>
          <w:rFonts w:ascii="Arial" w:hAnsi="Arial" w:cs="Arial"/>
          <w:sz w:val="20"/>
          <w:u w:val="single"/>
        </w:rPr>
      </w:pPr>
    </w:p>
    <w:p w:rsidR="00880F9A" w:rsidRDefault="00880F9A" w:rsidP="00C57AD7">
      <w:pPr>
        <w:pStyle w:val="ListParagraph"/>
        <w:spacing w:line="360" w:lineRule="auto"/>
        <w:ind w:left="1134"/>
        <w:rPr>
          <w:rFonts w:ascii="Arial" w:hAnsi="Arial" w:cs="Arial"/>
          <w:sz w:val="20"/>
        </w:rPr>
      </w:pPr>
      <w:r>
        <w:rPr>
          <w:rFonts w:ascii="Arial" w:hAnsi="Arial" w:cs="Arial"/>
          <w:sz w:val="20"/>
        </w:rPr>
        <w:t>Fire hydrants are to be provided to comply with AS 2419 – 2005 Fire hydrant installations – System design, installations and commissioning.</w:t>
      </w:r>
      <w:r w:rsidR="00A167A4">
        <w:rPr>
          <w:rFonts w:ascii="Arial" w:hAnsi="Arial" w:cs="Arial"/>
          <w:sz w:val="20"/>
        </w:rPr>
        <w:t xml:space="preserve">  An additional water supply for fire-fighting is not required for the proposal.</w:t>
      </w:r>
      <w:r w:rsidR="00CE2D14">
        <w:rPr>
          <w:rFonts w:ascii="Arial" w:hAnsi="Arial" w:cs="Arial"/>
          <w:sz w:val="20"/>
        </w:rPr>
        <w:t xml:space="preserve"> </w:t>
      </w:r>
      <w:r w:rsidR="004E29E7">
        <w:rPr>
          <w:rFonts w:ascii="Arial" w:hAnsi="Arial" w:cs="Arial"/>
          <w:sz w:val="20"/>
        </w:rPr>
        <w:t>Electricity</w:t>
      </w:r>
      <w:r w:rsidR="00CE2D14">
        <w:rPr>
          <w:rFonts w:ascii="Arial" w:hAnsi="Arial" w:cs="Arial"/>
          <w:sz w:val="20"/>
        </w:rPr>
        <w:t xml:space="preserve"> should be underground wherever possible.</w:t>
      </w:r>
    </w:p>
    <w:p w:rsidR="00880F9A" w:rsidRDefault="00880F9A" w:rsidP="00720766">
      <w:pPr>
        <w:pStyle w:val="ListParagraph"/>
        <w:ind w:left="1134"/>
        <w:rPr>
          <w:rFonts w:ascii="Arial" w:hAnsi="Arial" w:cs="Arial"/>
          <w:sz w:val="20"/>
        </w:rPr>
      </w:pPr>
    </w:p>
    <w:p w:rsidR="00C57AD7" w:rsidRDefault="00880F9A" w:rsidP="00686378">
      <w:pPr>
        <w:pStyle w:val="ListParagraph"/>
        <w:numPr>
          <w:ilvl w:val="0"/>
          <w:numId w:val="76"/>
        </w:numPr>
        <w:ind w:left="1276"/>
        <w:rPr>
          <w:rFonts w:ascii="Arial" w:hAnsi="Arial" w:cs="Arial"/>
          <w:sz w:val="20"/>
          <w:u w:val="single"/>
        </w:rPr>
      </w:pPr>
      <w:r w:rsidRPr="00880F9A">
        <w:rPr>
          <w:rFonts w:ascii="Arial" w:hAnsi="Arial" w:cs="Arial"/>
          <w:sz w:val="20"/>
          <w:u w:val="single"/>
        </w:rPr>
        <w:t>Building Certificate Standards</w:t>
      </w:r>
    </w:p>
    <w:p w:rsidR="00880F9A" w:rsidRDefault="00880F9A" w:rsidP="00C57AD7">
      <w:pPr>
        <w:pStyle w:val="ListParagraph"/>
        <w:spacing w:line="360" w:lineRule="auto"/>
        <w:ind w:left="1134"/>
        <w:rPr>
          <w:rFonts w:ascii="Arial" w:hAnsi="Arial" w:cs="Arial"/>
          <w:sz w:val="20"/>
        </w:rPr>
      </w:pPr>
      <w:r w:rsidRPr="00880F9A">
        <w:rPr>
          <w:rFonts w:ascii="Arial" w:hAnsi="Arial" w:cs="Arial"/>
          <w:sz w:val="20"/>
          <w:u w:val="single"/>
        </w:rPr>
        <w:br/>
      </w:r>
      <w:r w:rsidR="003D6F55" w:rsidRPr="003D6F55">
        <w:rPr>
          <w:rFonts w:ascii="Arial" w:hAnsi="Arial" w:cs="Arial"/>
          <w:sz w:val="20"/>
        </w:rPr>
        <w:t xml:space="preserve">The building construction </w:t>
      </w:r>
      <w:r w:rsidR="003D6F55">
        <w:rPr>
          <w:rFonts w:ascii="Arial" w:hAnsi="Arial" w:cs="Arial"/>
          <w:sz w:val="20"/>
        </w:rPr>
        <w:t>standard is specified by a Bushfire Attack Level (BAL) determined in accordance with AS 3959 – 2009 Construction of Buildings in Bushfire prone areas.  Part of the development will require compliance with a BAL – 12.5 rating.</w:t>
      </w:r>
    </w:p>
    <w:p w:rsidR="003D6F55" w:rsidRDefault="003D6F55" w:rsidP="00720766">
      <w:pPr>
        <w:pStyle w:val="ListParagraph"/>
        <w:ind w:left="1134"/>
        <w:rPr>
          <w:rFonts w:ascii="Arial" w:hAnsi="Arial" w:cs="Arial"/>
          <w:sz w:val="20"/>
        </w:rPr>
      </w:pPr>
    </w:p>
    <w:p w:rsidR="00C11287" w:rsidRPr="008F79DE" w:rsidRDefault="003D6F55" w:rsidP="008F79DE">
      <w:pPr>
        <w:pStyle w:val="ListParagraph"/>
        <w:spacing w:line="360" w:lineRule="auto"/>
        <w:ind w:left="1134"/>
        <w:rPr>
          <w:rFonts w:ascii="Arial" w:hAnsi="Arial" w:cs="Arial"/>
          <w:b/>
          <w:i/>
          <w:sz w:val="20"/>
        </w:rPr>
      </w:pPr>
      <w:r>
        <w:rPr>
          <w:rFonts w:ascii="Arial" w:hAnsi="Arial" w:cs="Arial"/>
          <w:sz w:val="20"/>
        </w:rPr>
        <w:t xml:space="preserve">A plan, indicating the location of APZs in relation to a </w:t>
      </w:r>
      <w:r w:rsidR="006E5FB3">
        <w:rPr>
          <w:rFonts w:ascii="Arial" w:hAnsi="Arial" w:cs="Arial"/>
          <w:sz w:val="20"/>
        </w:rPr>
        <w:t>potential</w:t>
      </w:r>
      <w:r>
        <w:rPr>
          <w:rFonts w:ascii="Arial" w:hAnsi="Arial" w:cs="Arial"/>
          <w:sz w:val="20"/>
        </w:rPr>
        <w:t xml:space="preserve"> development, appears as </w:t>
      </w:r>
      <w:r w:rsidRPr="00A167A4">
        <w:rPr>
          <w:rFonts w:ascii="Arial" w:hAnsi="Arial" w:cs="Arial"/>
          <w:b/>
          <w:i/>
          <w:sz w:val="20"/>
        </w:rPr>
        <w:t>Annexure “</w:t>
      </w:r>
      <w:r w:rsidR="00C57AD7" w:rsidRPr="00A167A4">
        <w:rPr>
          <w:rFonts w:ascii="Arial" w:hAnsi="Arial" w:cs="Arial"/>
          <w:b/>
          <w:i/>
          <w:sz w:val="20"/>
        </w:rPr>
        <w:t>C</w:t>
      </w:r>
      <w:r w:rsidRPr="00A167A4">
        <w:rPr>
          <w:rFonts w:ascii="Arial" w:hAnsi="Arial" w:cs="Arial"/>
          <w:b/>
          <w:i/>
          <w:sz w:val="20"/>
        </w:rPr>
        <w:t>”.</w:t>
      </w:r>
    </w:p>
    <w:p w:rsidR="00C11287" w:rsidRDefault="00C11287" w:rsidP="00C57AD7">
      <w:pPr>
        <w:pStyle w:val="ListParagraph"/>
        <w:spacing w:line="360" w:lineRule="auto"/>
        <w:ind w:left="1134"/>
        <w:rPr>
          <w:rFonts w:ascii="Arial" w:hAnsi="Arial" w:cs="Arial"/>
          <w:sz w:val="20"/>
        </w:rPr>
      </w:pPr>
    </w:p>
    <w:p w:rsidR="00CE2D14" w:rsidRDefault="00CE2D14" w:rsidP="00C57AD7">
      <w:pPr>
        <w:pStyle w:val="ListParagraph"/>
        <w:spacing w:line="360" w:lineRule="auto"/>
        <w:ind w:left="1134"/>
        <w:rPr>
          <w:rFonts w:ascii="Arial" w:hAnsi="Arial" w:cs="Arial"/>
          <w:sz w:val="20"/>
        </w:rPr>
      </w:pPr>
    </w:p>
    <w:p w:rsidR="00720766" w:rsidRDefault="00720766" w:rsidP="00686378">
      <w:pPr>
        <w:pStyle w:val="ListParagraph"/>
        <w:numPr>
          <w:ilvl w:val="0"/>
          <w:numId w:val="17"/>
        </w:numPr>
        <w:ind w:left="1134"/>
        <w:rPr>
          <w:rFonts w:ascii="Arial" w:hAnsi="Arial" w:cs="Arial"/>
          <w:b/>
          <w:sz w:val="20"/>
          <w:u w:val="single"/>
        </w:rPr>
      </w:pPr>
      <w:r w:rsidRPr="009819CF">
        <w:rPr>
          <w:rFonts w:ascii="Arial" w:hAnsi="Arial" w:cs="Arial"/>
          <w:b/>
          <w:sz w:val="20"/>
          <w:u w:val="single"/>
        </w:rPr>
        <w:t>Potential Contamination</w:t>
      </w:r>
    </w:p>
    <w:p w:rsidR="00EB65C2" w:rsidRDefault="00EB65C2" w:rsidP="00EB65C2">
      <w:pPr>
        <w:pStyle w:val="ListParagraph"/>
        <w:ind w:left="1134"/>
        <w:rPr>
          <w:rFonts w:ascii="Arial" w:hAnsi="Arial" w:cs="Arial"/>
          <w:b/>
          <w:sz w:val="20"/>
          <w:u w:val="single"/>
        </w:rPr>
      </w:pPr>
    </w:p>
    <w:p w:rsidR="003A5B4B" w:rsidRDefault="003A5B4B" w:rsidP="00EB65C2">
      <w:pPr>
        <w:pStyle w:val="ListParagraph"/>
        <w:spacing w:line="360" w:lineRule="auto"/>
        <w:ind w:left="1134"/>
        <w:rPr>
          <w:rFonts w:ascii="Arial" w:hAnsi="Arial" w:cs="Arial"/>
          <w:sz w:val="20"/>
        </w:rPr>
      </w:pPr>
      <w:r>
        <w:rPr>
          <w:rFonts w:ascii="Arial" w:hAnsi="Arial" w:cs="Arial"/>
          <w:sz w:val="20"/>
        </w:rPr>
        <w:t xml:space="preserve">The </w:t>
      </w:r>
      <w:r w:rsidR="008F79DE">
        <w:rPr>
          <w:rFonts w:ascii="Arial" w:hAnsi="Arial" w:cs="Arial"/>
          <w:sz w:val="20"/>
        </w:rPr>
        <w:t xml:space="preserve">Site </w:t>
      </w:r>
      <w:r>
        <w:rPr>
          <w:rFonts w:ascii="Arial" w:hAnsi="Arial" w:cs="Arial"/>
          <w:sz w:val="20"/>
        </w:rPr>
        <w:t>Compatibility Certificate</w:t>
      </w:r>
      <w:r w:rsidR="00CE2D14">
        <w:rPr>
          <w:rFonts w:ascii="Arial" w:hAnsi="Arial" w:cs="Arial"/>
          <w:sz w:val="20"/>
        </w:rPr>
        <w:t xml:space="preserve"> application</w:t>
      </w:r>
      <w:r>
        <w:rPr>
          <w:rFonts w:ascii="Arial" w:hAnsi="Arial" w:cs="Arial"/>
          <w:sz w:val="20"/>
        </w:rPr>
        <w:t xml:space="preserve"> </w:t>
      </w:r>
      <w:r w:rsidR="00CE2D14">
        <w:rPr>
          <w:rFonts w:ascii="Arial" w:hAnsi="Arial" w:cs="Arial"/>
          <w:sz w:val="20"/>
        </w:rPr>
        <w:t xml:space="preserve">does </w:t>
      </w:r>
      <w:r>
        <w:rPr>
          <w:rFonts w:ascii="Arial" w:hAnsi="Arial" w:cs="Arial"/>
          <w:sz w:val="20"/>
        </w:rPr>
        <w:t>not propose the rezoning of the land.</w:t>
      </w:r>
    </w:p>
    <w:p w:rsidR="003A5B4B" w:rsidRDefault="003A5B4B" w:rsidP="00EB65C2">
      <w:pPr>
        <w:pStyle w:val="ListParagraph"/>
        <w:spacing w:line="360" w:lineRule="auto"/>
        <w:ind w:left="1134"/>
        <w:rPr>
          <w:rFonts w:ascii="Arial" w:hAnsi="Arial" w:cs="Arial"/>
          <w:sz w:val="20"/>
        </w:rPr>
      </w:pPr>
    </w:p>
    <w:p w:rsidR="003A5B4B" w:rsidRDefault="003A5B4B" w:rsidP="00EB65C2">
      <w:pPr>
        <w:pStyle w:val="ListParagraph"/>
        <w:spacing w:line="360" w:lineRule="auto"/>
        <w:ind w:left="1134"/>
        <w:rPr>
          <w:rFonts w:ascii="Arial" w:hAnsi="Arial" w:cs="Arial"/>
          <w:sz w:val="20"/>
        </w:rPr>
      </w:pPr>
      <w:r>
        <w:rPr>
          <w:rFonts w:ascii="Arial" w:hAnsi="Arial" w:cs="Arial"/>
          <w:sz w:val="20"/>
        </w:rPr>
        <w:t xml:space="preserve">However, matters contained within State Environmental </w:t>
      </w:r>
      <w:r w:rsidR="00F92B50">
        <w:rPr>
          <w:rFonts w:ascii="Arial" w:hAnsi="Arial" w:cs="Arial"/>
          <w:sz w:val="20"/>
        </w:rPr>
        <w:t>Planning</w:t>
      </w:r>
      <w:r>
        <w:rPr>
          <w:rFonts w:ascii="Arial" w:hAnsi="Arial" w:cs="Arial"/>
          <w:sz w:val="20"/>
        </w:rPr>
        <w:t xml:space="preserve"> Policy No 55 – Remediation of Land needs to be considered.  </w:t>
      </w:r>
    </w:p>
    <w:p w:rsidR="00A173EE" w:rsidRDefault="00A173EE" w:rsidP="00EB65C2">
      <w:pPr>
        <w:pStyle w:val="ListParagraph"/>
        <w:spacing w:line="360" w:lineRule="auto"/>
        <w:ind w:left="1134"/>
        <w:rPr>
          <w:rFonts w:ascii="Arial" w:hAnsi="Arial" w:cs="Arial"/>
          <w:sz w:val="20"/>
          <w:u w:val="single"/>
        </w:rPr>
      </w:pPr>
    </w:p>
    <w:p w:rsidR="003A5B4B" w:rsidRPr="003A5B4B" w:rsidRDefault="003A5B4B" w:rsidP="00EB65C2">
      <w:pPr>
        <w:pStyle w:val="ListParagraph"/>
        <w:spacing w:line="360" w:lineRule="auto"/>
        <w:ind w:left="1134"/>
        <w:rPr>
          <w:rFonts w:ascii="Arial" w:hAnsi="Arial" w:cs="Arial"/>
          <w:i/>
          <w:sz w:val="20"/>
        </w:rPr>
      </w:pPr>
      <w:r w:rsidRPr="003A5B4B">
        <w:rPr>
          <w:rFonts w:ascii="Arial" w:hAnsi="Arial" w:cs="Arial"/>
          <w:sz w:val="20"/>
          <w:u w:val="single"/>
        </w:rPr>
        <w:t>Clause 7 (1)</w:t>
      </w:r>
      <w:r>
        <w:rPr>
          <w:rFonts w:ascii="Arial" w:hAnsi="Arial" w:cs="Arial"/>
          <w:sz w:val="20"/>
        </w:rPr>
        <w:t xml:space="preserve"> of the SEPP advises that </w:t>
      </w:r>
      <w:r w:rsidRPr="003A5B4B">
        <w:rPr>
          <w:rFonts w:ascii="Arial" w:hAnsi="Arial" w:cs="Arial"/>
          <w:i/>
          <w:sz w:val="20"/>
        </w:rPr>
        <w:t xml:space="preserve">a consent authority must not consent to the carrying out </w:t>
      </w:r>
      <w:r w:rsidR="00F92B50">
        <w:rPr>
          <w:rFonts w:ascii="Arial" w:hAnsi="Arial" w:cs="Arial"/>
          <w:i/>
          <w:sz w:val="20"/>
        </w:rPr>
        <w:t>o</w:t>
      </w:r>
      <w:r w:rsidRPr="003A5B4B">
        <w:rPr>
          <w:rFonts w:ascii="Arial" w:hAnsi="Arial" w:cs="Arial"/>
          <w:i/>
          <w:sz w:val="20"/>
        </w:rPr>
        <w:t>f any development on land unless:</w:t>
      </w:r>
    </w:p>
    <w:p w:rsidR="003A5B4B" w:rsidRPr="003A5B4B" w:rsidRDefault="003A5B4B" w:rsidP="00686378">
      <w:pPr>
        <w:pStyle w:val="ListParagraph"/>
        <w:numPr>
          <w:ilvl w:val="0"/>
          <w:numId w:val="70"/>
        </w:numPr>
        <w:spacing w:line="360" w:lineRule="auto"/>
        <w:ind w:left="1843"/>
        <w:rPr>
          <w:rFonts w:ascii="Arial" w:hAnsi="Arial" w:cs="Arial"/>
          <w:i/>
          <w:sz w:val="20"/>
        </w:rPr>
      </w:pPr>
      <w:r w:rsidRPr="003A5B4B">
        <w:rPr>
          <w:rFonts w:ascii="Arial" w:hAnsi="Arial" w:cs="Arial"/>
          <w:i/>
          <w:sz w:val="20"/>
        </w:rPr>
        <w:t>it has been considered whether the land is contaminated; and</w:t>
      </w:r>
    </w:p>
    <w:p w:rsidR="003A5B4B" w:rsidRPr="003A5B4B" w:rsidRDefault="003A5B4B" w:rsidP="00686378">
      <w:pPr>
        <w:pStyle w:val="ListParagraph"/>
        <w:numPr>
          <w:ilvl w:val="0"/>
          <w:numId w:val="70"/>
        </w:numPr>
        <w:spacing w:line="360" w:lineRule="auto"/>
        <w:ind w:left="1843"/>
        <w:rPr>
          <w:rFonts w:ascii="Arial" w:hAnsi="Arial" w:cs="Arial"/>
          <w:i/>
          <w:sz w:val="20"/>
        </w:rPr>
      </w:pPr>
      <w:r w:rsidRPr="003A5B4B">
        <w:rPr>
          <w:rFonts w:ascii="Arial" w:hAnsi="Arial" w:cs="Arial"/>
          <w:i/>
          <w:sz w:val="20"/>
        </w:rPr>
        <w:t>if the land is contaminated, it is satisfied that the land is suitable in its contaminated state (or will be suitable, after remediation) for the purpose for which the development is proposed to be carried out, and</w:t>
      </w:r>
    </w:p>
    <w:p w:rsidR="003A5B4B" w:rsidRPr="003A5B4B" w:rsidRDefault="003A5B4B" w:rsidP="00686378">
      <w:pPr>
        <w:pStyle w:val="ListParagraph"/>
        <w:numPr>
          <w:ilvl w:val="0"/>
          <w:numId w:val="70"/>
        </w:numPr>
        <w:spacing w:line="360" w:lineRule="auto"/>
        <w:ind w:left="1843"/>
        <w:rPr>
          <w:rFonts w:ascii="Arial" w:hAnsi="Arial" w:cs="Arial"/>
          <w:i/>
          <w:sz w:val="20"/>
        </w:rPr>
      </w:pPr>
      <w:r w:rsidRPr="003A5B4B">
        <w:rPr>
          <w:rFonts w:ascii="Arial" w:hAnsi="Arial" w:cs="Arial"/>
          <w:i/>
          <w:sz w:val="20"/>
        </w:rPr>
        <w:lastRenderedPageBreak/>
        <w:t>if the land requires remediation to be made suitable for the purpose for which the development is proposed to be carried out, it is satisfied that the land will be remediated before the land is used for that purpose.</w:t>
      </w:r>
    </w:p>
    <w:p w:rsidR="003A5B4B" w:rsidRDefault="003A5B4B" w:rsidP="003A5B4B">
      <w:pPr>
        <w:spacing w:line="360" w:lineRule="auto"/>
        <w:ind w:left="1134"/>
        <w:rPr>
          <w:rFonts w:ascii="Arial" w:hAnsi="Arial" w:cs="Arial"/>
          <w:sz w:val="20"/>
          <w:u w:val="single"/>
        </w:rPr>
      </w:pPr>
    </w:p>
    <w:p w:rsidR="003A5B4B" w:rsidRDefault="003A5B4B" w:rsidP="003A5B4B">
      <w:pPr>
        <w:spacing w:line="360" w:lineRule="auto"/>
        <w:ind w:left="1134"/>
        <w:rPr>
          <w:rFonts w:ascii="Arial" w:hAnsi="Arial" w:cs="Arial"/>
          <w:sz w:val="20"/>
        </w:rPr>
      </w:pPr>
      <w:r w:rsidRPr="003A5B4B">
        <w:rPr>
          <w:rFonts w:ascii="Arial" w:hAnsi="Arial" w:cs="Arial"/>
          <w:sz w:val="20"/>
          <w:u w:val="single"/>
        </w:rPr>
        <w:t>Subclause (2)</w:t>
      </w:r>
      <w:r>
        <w:rPr>
          <w:rFonts w:ascii="Arial" w:hAnsi="Arial" w:cs="Arial"/>
          <w:sz w:val="20"/>
        </w:rPr>
        <w:t xml:space="preserve"> provides that </w:t>
      </w:r>
      <w:r w:rsidRPr="003A5B4B">
        <w:rPr>
          <w:rFonts w:ascii="Arial" w:hAnsi="Arial" w:cs="Arial"/>
          <w:i/>
          <w:sz w:val="20"/>
        </w:rPr>
        <w:t xml:space="preserve">before determining an application for consent to carry out development that would involve a change of use on any of the land specified in </w:t>
      </w:r>
      <w:r w:rsidRPr="003A5B4B">
        <w:rPr>
          <w:rFonts w:ascii="Arial" w:hAnsi="Arial" w:cs="Arial"/>
          <w:i/>
          <w:sz w:val="20"/>
          <w:u w:val="single"/>
        </w:rPr>
        <w:t>subclause (4),</w:t>
      </w:r>
      <w:r w:rsidRPr="003A5B4B">
        <w:rPr>
          <w:rFonts w:ascii="Arial" w:hAnsi="Arial" w:cs="Arial"/>
          <w:i/>
          <w:sz w:val="20"/>
        </w:rPr>
        <w:t xml:space="preserve"> the consent authority must consider a report specifying the findings of a preliminary investigation of the land concerned carried out in accordance with the contaminated land planning principles.</w:t>
      </w:r>
    </w:p>
    <w:p w:rsidR="003A5B4B" w:rsidRPr="003A5B4B" w:rsidRDefault="003A5B4B" w:rsidP="003A5B4B">
      <w:pPr>
        <w:spacing w:line="360" w:lineRule="auto"/>
        <w:ind w:left="1134"/>
        <w:rPr>
          <w:rFonts w:ascii="Arial" w:hAnsi="Arial" w:cs="Arial"/>
          <w:sz w:val="20"/>
        </w:rPr>
      </w:pPr>
    </w:p>
    <w:p w:rsidR="00F67F49" w:rsidRDefault="00710F9A" w:rsidP="00EB65C2">
      <w:pPr>
        <w:pStyle w:val="ListParagraph"/>
        <w:spacing w:line="360" w:lineRule="auto"/>
        <w:ind w:left="1134"/>
        <w:rPr>
          <w:rFonts w:ascii="Arial" w:hAnsi="Arial" w:cs="Arial"/>
          <w:sz w:val="20"/>
        </w:rPr>
      </w:pPr>
      <w:r w:rsidRPr="00710F9A">
        <w:rPr>
          <w:rFonts w:ascii="Arial" w:hAnsi="Arial" w:cs="Arial"/>
          <w:sz w:val="20"/>
        </w:rPr>
        <w:t xml:space="preserve">A contaminated </w:t>
      </w:r>
      <w:r>
        <w:rPr>
          <w:rFonts w:ascii="Arial" w:hAnsi="Arial" w:cs="Arial"/>
          <w:sz w:val="20"/>
        </w:rPr>
        <w:t xml:space="preserve">land preliminary site investigation report has been prepared by </w:t>
      </w:r>
      <w:r w:rsidR="00A173EE">
        <w:rPr>
          <w:rFonts w:ascii="Arial" w:hAnsi="Arial" w:cs="Arial"/>
          <w:sz w:val="20"/>
        </w:rPr>
        <w:t xml:space="preserve">SESL Australia </w:t>
      </w:r>
      <w:r>
        <w:rPr>
          <w:rFonts w:ascii="Arial" w:hAnsi="Arial" w:cs="Arial"/>
          <w:sz w:val="20"/>
        </w:rPr>
        <w:t>(A</w:t>
      </w:r>
      <w:r w:rsidR="00A173EE">
        <w:rPr>
          <w:rFonts w:ascii="Arial" w:hAnsi="Arial" w:cs="Arial"/>
          <w:sz w:val="20"/>
        </w:rPr>
        <w:t>pril</w:t>
      </w:r>
      <w:r>
        <w:rPr>
          <w:rFonts w:ascii="Arial" w:hAnsi="Arial" w:cs="Arial"/>
          <w:sz w:val="20"/>
        </w:rPr>
        <w:t xml:space="preserve"> 201</w:t>
      </w:r>
      <w:r w:rsidR="00A173EE">
        <w:rPr>
          <w:rFonts w:ascii="Arial" w:hAnsi="Arial" w:cs="Arial"/>
          <w:sz w:val="20"/>
        </w:rPr>
        <w:t>7</w:t>
      </w:r>
      <w:r>
        <w:rPr>
          <w:rFonts w:ascii="Arial" w:hAnsi="Arial" w:cs="Arial"/>
          <w:sz w:val="20"/>
        </w:rPr>
        <w:t xml:space="preserve">) </w:t>
      </w:r>
      <w:r w:rsidR="00EB65C2">
        <w:rPr>
          <w:rFonts w:ascii="Arial" w:hAnsi="Arial" w:cs="Arial"/>
          <w:sz w:val="20"/>
        </w:rPr>
        <w:t xml:space="preserve">and </w:t>
      </w:r>
      <w:r>
        <w:rPr>
          <w:rFonts w:ascii="Arial" w:hAnsi="Arial" w:cs="Arial"/>
          <w:sz w:val="20"/>
        </w:rPr>
        <w:t>accompanies this application.</w:t>
      </w:r>
    </w:p>
    <w:p w:rsidR="00710F9A" w:rsidRDefault="00710F9A" w:rsidP="00F67F49">
      <w:pPr>
        <w:pStyle w:val="ListParagraph"/>
        <w:ind w:left="1134"/>
        <w:rPr>
          <w:rFonts w:ascii="Arial" w:hAnsi="Arial" w:cs="Arial"/>
          <w:sz w:val="20"/>
        </w:rPr>
      </w:pPr>
    </w:p>
    <w:p w:rsidR="00710F9A" w:rsidRDefault="002574BB" w:rsidP="00EB65C2">
      <w:pPr>
        <w:pStyle w:val="ListParagraph"/>
        <w:spacing w:line="360" w:lineRule="auto"/>
        <w:ind w:left="1134"/>
        <w:rPr>
          <w:rFonts w:ascii="Arial" w:hAnsi="Arial" w:cs="Arial"/>
          <w:sz w:val="20"/>
        </w:rPr>
      </w:pPr>
      <w:r w:rsidRPr="00254B53">
        <w:rPr>
          <w:rFonts w:ascii="Arial" w:hAnsi="Arial" w:cs="Arial"/>
          <w:sz w:val="20"/>
        </w:rPr>
        <w:t>A walkover of the site was undertaken to support the desk top review.  The report advises that</w:t>
      </w:r>
      <w:r>
        <w:rPr>
          <w:rFonts w:ascii="Arial" w:hAnsi="Arial" w:cs="Arial"/>
          <w:sz w:val="20"/>
        </w:rPr>
        <w:t xml:space="preserve"> Asbestos Containing Material (ACM) w</w:t>
      </w:r>
      <w:r w:rsidR="006738FE">
        <w:rPr>
          <w:rFonts w:ascii="Arial" w:hAnsi="Arial" w:cs="Arial"/>
          <w:sz w:val="20"/>
        </w:rPr>
        <w:t>as</w:t>
      </w:r>
      <w:r>
        <w:rPr>
          <w:rFonts w:ascii="Arial" w:hAnsi="Arial" w:cs="Arial"/>
          <w:sz w:val="20"/>
        </w:rPr>
        <w:t xml:space="preserve"> not observed at any part of the site.  A detailed hazardous materials inspection may be required should demolition be required.  Some filling was observed as a result of the construction of the horse arena within the north of the site.</w:t>
      </w:r>
    </w:p>
    <w:p w:rsidR="00710F9A" w:rsidRDefault="00710F9A" w:rsidP="00F67F49">
      <w:pPr>
        <w:pStyle w:val="ListParagraph"/>
        <w:ind w:left="1134"/>
        <w:rPr>
          <w:rFonts w:ascii="Arial" w:hAnsi="Arial" w:cs="Arial"/>
          <w:sz w:val="20"/>
        </w:rPr>
      </w:pPr>
    </w:p>
    <w:p w:rsidR="00710F9A" w:rsidRDefault="00F659AC" w:rsidP="00EB65C2">
      <w:pPr>
        <w:pStyle w:val="ListParagraph"/>
        <w:spacing w:line="360" w:lineRule="auto"/>
        <w:ind w:left="1134"/>
        <w:rPr>
          <w:rFonts w:ascii="Arial" w:hAnsi="Arial" w:cs="Arial"/>
          <w:sz w:val="20"/>
        </w:rPr>
      </w:pPr>
      <w:r>
        <w:rPr>
          <w:rFonts w:ascii="Arial" w:hAnsi="Arial" w:cs="Arial"/>
          <w:sz w:val="20"/>
        </w:rPr>
        <w:t>Some potentially contaminating practices were observed at the site including fill of unknown origin, spill of oil or hydraulic fluid within the shed and the storage of scrap metal around the site.</w:t>
      </w:r>
    </w:p>
    <w:p w:rsidR="00710F9A" w:rsidRDefault="00710F9A" w:rsidP="00F67F49">
      <w:pPr>
        <w:pStyle w:val="ListParagraph"/>
        <w:ind w:left="1134"/>
        <w:rPr>
          <w:rFonts w:ascii="Arial" w:hAnsi="Arial" w:cs="Arial"/>
          <w:sz w:val="20"/>
        </w:rPr>
      </w:pPr>
    </w:p>
    <w:p w:rsidR="00710F9A" w:rsidRDefault="00F659AC" w:rsidP="00EB65C2">
      <w:pPr>
        <w:pStyle w:val="ListParagraph"/>
        <w:spacing w:line="360" w:lineRule="auto"/>
        <w:ind w:left="1134"/>
        <w:rPr>
          <w:rFonts w:ascii="Arial" w:hAnsi="Arial" w:cs="Arial"/>
          <w:sz w:val="20"/>
        </w:rPr>
      </w:pPr>
      <w:r>
        <w:rPr>
          <w:rFonts w:ascii="Arial" w:hAnsi="Arial" w:cs="Arial"/>
          <w:sz w:val="20"/>
        </w:rPr>
        <w:t>The report identified the following areas of environmental concern (AEC):</w:t>
      </w:r>
    </w:p>
    <w:p w:rsidR="00710F9A" w:rsidRDefault="00710F9A" w:rsidP="00F67F49">
      <w:pPr>
        <w:pStyle w:val="ListParagraph"/>
        <w:ind w:left="1134"/>
        <w:rPr>
          <w:rFonts w:ascii="Arial" w:hAnsi="Arial" w:cs="Arial"/>
          <w:sz w:val="20"/>
        </w:rPr>
      </w:pPr>
    </w:p>
    <w:p w:rsidR="00710F9A" w:rsidRDefault="00F659AC" w:rsidP="00686378">
      <w:pPr>
        <w:pStyle w:val="ListParagraph"/>
        <w:numPr>
          <w:ilvl w:val="0"/>
          <w:numId w:val="19"/>
        </w:numPr>
        <w:spacing w:line="360" w:lineRule="auto"/>
        <w:rPr>
          <w:rFonts w:ascii="Arial" w:hAnsi="Arial" w:cs="Arial"/>
          <w:sz w:val="20"/>
        </w:rPr>
      </w:pPr>
      <w:r>
        <w:rPr>
          <w:rFonts w:ascii="Arial" w:hAnsi="Arial" w:cs="Arial"/>
          <w:sz w:val="20"/>
        </w:rPr>
        <w:t>AEC 1 – potential former agricultural activities undertaken at the site (1947 – 1961)</w:t>
      </w:r>
    </w:p>
    <w:p w:rsidR="00710F9A" w:rsidRDefault="00F659AC" w:rsidP="00686378">
      <w:pPr>
        <w:pStyle w:val="ListParagraph"/>
        <w:numPr>
          <w:ilvl w:val="0"/>
          <w:numId w:val="19"/>
        </w:numPr>
        <w:spacing w:line="360" w:lineRule="auto"/>
        <w:rPr>
          <w:rFonts w:ascii="Arial" w:hAnsi="Arial" w:cs="Arial"/>
          <w:sz w:val="20"/>
        </w:rPr>
      </w:pPr>
      <w:r>
        <w:rPr>
          <w:rFonts w:ascii="Arial" w:hAnsi="Arial" w:cs="Arial"/>
          <w:sz w:val="20"/>
        </w:rPr>
        <w:t>AEC 2 – storage of scrap metals</w:t>
      </w:r>
    </w:p>
    <w:p w:rsidR="00F659AC" w:rsidRDefault="00F659AC" w:rsidP="00686378">
      <w:pPr>
        <w:pStyle w:val="ListParagraph"/>
        <w:numPr>
          <w:ilvl w:val="0"/>
          <w:numId w:val="19"/>
        </w:numPr>
        <w:spacing w:line="360" w:lineRule="auto"/>
        <w:rPr>
          <w:rFonts w:ascii="Arial" w:hAnsi="Arial" w:cs="Arial"/>
          <w:sz w:val="20"/>
        </w:rPr>
      </w:pPr>
      <w:r>
        <w:rPr>
          <w:rFonts w:ascii="Arial" w:hAnsi="Arial" w:cs="Arial"/>
          <w:sz w:val="20"/>
        </w:rPr>
        <w:t>AEC 3 – oil or hydraulic spill within the shed in the north western corner of the site</w:t>
      </w:r>
    </w:p>
    <w:p w:rsidR="00710F9A" w:rsidRDefault="00F659AC" w:rsidP="00686378">
      <w:pPr>
        <w:pStyle w:val="ListParagraph"/>
        <w:numPr>
          <w:ilvl w:val="0"/>
          <w:numId w:val="19"/>
        </w:numPr>
        <w:spacing w:line="360" w:lineRule="auto"/>
        <w:rPr>
          <w:rFonts w:ascii="Arial" w:hAnsi="Arial" w:cs="Arial"/>
          <w:sz w:val="20"/>
        </w:rPr>
      </w:pPr>
      <w:r>
        <w:rPr>
          <w:rFonts w:ascii="Arial" w:hAnsi="Arial" w:cs="Arial"/>
          <w:sz w:val="20"/>
        </w:rPr>
        <w:t>AEC 4 – presence of a large number of horses at the site (faecal matter)</w:t>
      </w:r>
      <w:r w:rsidR="00710F9A">
        <w:rPr>
          <w:rFonts w:ascii="Arial" w:hAnsi="Arial" w:cs="Arial"/>
          <w:sz w:val="20"/>
        </w:rPr>
        <w:t>.</w:t>
      </w:r>
    </w:p>
    <w:p w:rsidR="008F79DE" w:rsidRDefault="008F79DE" w:rsidP="00EB65C2">
      <w:pPr>
        <w:spacing w:line="360" w:lineRule="auto"/>
        <w:ind w:left="1134"/>
        <w:rPr>
          <w:rFonts w:ascii="Arial" w:hAnsi="Arial" w:cs="Arial"/>
          <w:sz w:val="20"/>
        </w:rPr>
      </w:pPr>
    </w:p>
    <w:p w:rsidR="00710F9A" w:rsidRDefault="00F659AC" w:rsidP="00EB65C2">
      <w:pPr>
        <w:spacing w:line="360" w:lineRule="auto"/>
        <w:ind w:left="1134"/>
        <w:rPr>
          <w:rFonts w:ascii="Arial" w:hAnsi="Arial" w:cs="Arial"/>
          <w:sz w:val="20"/>
        </w:rPr>
      </w:pPr>
      <w:r>
        <w:rPr>
          <w:rFonts w:ascii="Arial" w:hAnsi="Arial" w:cs="Arial"/>
          <w:sz w:val="20"/>
        </w:rPr>
        <w:t>The report concludes that there is the potential for soil contamination to exist at the site.  However, the site could be suitable for the proposed development, subject to the development of a Tier 1 Detailed Site Investigation (DSI) to assess if the AECs have resulted in actual contamination that would render the site unsuitable for the proposed development.  The DSI must investigate all AECs identified within the report.</w:t>
      </w:r>
    </w:p>
    <w:p w:rsidR="00710F9A" w:rsidRDefault="00710F9A" w:rsidP="00710F9A">
      <w:pPr>
        <w:ind w:left="1134"/>
        <w:rPr>
          <w:rFonts w:ascii="Arial" w:hAnsi="Arial" w:cs="Arial"/>
          <w:sz w:val="20"/>
        </w:rPr>
      </w:pPr>
    </w:p>
    <w:p w:rsidR="007375FC" w:rsidRDefault="007375FC" w:rsidP="00710F9A">
      <w:pPr>
        <w:ind w:left="1134"/>
        <w:rPr>
          <w:rFonts w:ascii="Arial" w:hAnsi="Arial" w:cs="Arial"/>
          <w:sz w:val="20"/>
        </w:rPr>
      </w:pPr>
    </w:p>
    <w:p w:rsidR="007375FC" w:rsidRDefault="007375FC" w:rsidP="00EB65C2">
      <w:pPr>
        <w:spacing w:line="360" w:lineRule="auto"/>
        <w:ind w:left="1134"/>
        <w:rPr>
          <w:rFonts w:ascii="Arial" w:hAnsi="Arial" w:cs="Arial"/>
          <w:sz w:val="20"/>
        </w:rPr>
      </w:pPr>
      <w:r w:rsidRPr="00C11287">
        <w:rPr>
          <w:rFonts w:ascii="Arial" w:hAnsi="Arial" w:cs="Arial"/>
          <w:sz w:val="20"/>
        </w:rPr>
        <w:t xml:space="preserve">The </w:t>
      </w:r>
      <w:r w:rsidR="006738FE">
        <w:rPr>
          <w:rFonts w:ascii="Arial" w:hAnsi="Arial" w:cs="Arial"/>
          <w:sz w:val="20"/>
        </w:rPr>
        <w:t>proponent</w:t>
      </w:r>
      <w:r w:rsidRPr="00C11287">
        <w:rPr>
          <w:rFonts w:ascii="Arial" w:hAnsi="Arial" w:cs="Arial"/>
          <w:sz w:val="20"/>
        </w:rPr>
        <w:t xml:space="preserve"> a</w:t>
      </w:r>
      <w:r w:rsidR="001F45A3" w:rsidRPr="00C11287">
        <w:rPr>
          <w:rFonts w:ascii="Arial" w:hAnsi="Arial" w:cs="Arial"/>
          <w:sz w:val="20"/>
        </w:rPr>
        <w:t>grees</w:t>
      </w:r>
      <w:r w:rsidRPr="00C11287">
        <w:rPr>
          <w:rFonts w:ascii="Arial" w:hAnsi="Arial" w:cs="Arial"/>
          <w:sz w:val="20"/>
        </w:rPr>
        <w:t xml:space="preserve"> to undertake the intrusive site investigation.  However, as the filling</w:t>
      </w:r>
      <w:r>
        <w:rPr>
          <w:rFonts w:ascii="Arial" w:hAnsi="Arial" w:cs="Arial"/>
          <w:sz w:val="20"/>
        </w:rPr>
        <w:t xml:space="preserve"> relates </w:t>
      </w:r>
      <w:r w:rsidR="001F45A3">
        <w:rPr>
          <w:rFonts w:ascii="Arial" w:hAnsi="Arial" w:cs="Arial"/>
          <w:sz w:val="20"/>
        </w:rPr>
        <w:t>to</w:t>
      </w:r>
      <w:r>
        <w:rPr>
          <w:rFonts w:ascii="Arial" w:hAnsi="Arial" w:cs="Arial"/>
          <w:sz w:val="20"/>
        </w:rPr>
        <w:t xml:space="preserve"> only portion of the site and demolition of all buildings is not being contemplated, it is </w:t>
      </w:r>
      <w:r w:rsidR="001F45A3">
        <w:rPr>
          <w:rFonts w:ascii="Arial" w:hAnsi="Arial" w:cs="Arial"/>
          <w:sz w:val="20"/>
        </w:rPr>
        <w:t xml:space="preserve">considered </w:t>
      </w:r>
      <w:r>
        <w:rPr>
          <w:rFonts w:ascii="Arial" w:hAnsi="Arial" w:cs="Arial"/>
          <w:sz w:val="20"/>
        </w:rPr>
        <w:t xml:space="preserve">that the information provided is adequate to assess the application for a </w:t>
      </w:r>
      <w:r w:rsidR="008F79DE">
        <w:rPr>
          <w:rFonts w:ascii="Arial" w:hAnsi="Arial" w:cs="Arial"/>
          <w:sz w:val="20"/>
        </w:rPr>
        <w:t xml:space="preserve">Site </w:t>
      </w:r>
      <w:r>
        <w:rPr>
          <w:rFonts w:ascii="Arial" w:hAnsi="Arial" w:cs="Arial"/>
          <w:sz w:val="20"/>
        </w:rPr>
        <w:t>Compatibility Certificate.</w:t>
      </w:r>
    </w:p>
    <w:p w:rsidR="007375FC" w:rsidRDefault="007375FC" w:rsidP="00710F9A">
      <w:pPr>
        <w:ind w:left="1134"/>
        <w:rPr>
          <w:rFonts w:ascii="Arial" w:hAnsi="Arial" w:cs="Arial"/>
          <w:sz w:val="20"/>
        </w:rPr>
      </w:pPr>
    </w:p>
    <w:p w:rsidR="007375FC" w:rsidRPr="00710F9A" w:rsidRDefault="007C3CFC" w:rsidP="0066347B">
      <w:pPr>
        <w:spacing w:line="360" w:lineRule="auto"/>
        <w:ind w:left="1134"/>
        <w:rPr>
          <w:rFonts w:ascii="Arial" w:hAnsi="Arial" w:cs="Arial"/>
          <w:sz w:val="20"/>
        </w:rPr>
      </w:pPr>
      <w:r>
        <w:rPr>
          <w:rFonts w:ascii="Arial" w:hAnsi="Arial" w:cs="Arial"/>
          <w:sz w:val="20"/>
        </w:rPr>
        <w:lastRenderedPageBreak/>
        <w:t>Any future development application would need to ensure that any contamination on the site can either be legally disposed of or adequately managed on site.</w:t>
      </w:r>
      <w:r w:rsidR="001F45A3">
        <w:rPr>
          <w:rFonts w:ascii="Arial" w:hAnsi="Arial" w:cs="Arial"/>
          <w:sz w:val="20"/>
        </w:rPr>
        <w:t xml:space="preserve">  Any future development application would include a Remedial Action Plan.  </w:t>
      </w:r>
    </w:p>
    <w:p w:rsidR="00710F9A" w:rsidRDefault="00710F9A" w:rsidP="00F67F49">
      <w:pPr>
        <w:pStyle w:val="ListParagraph"/>
        <w:ind w:left="1134"/>
        <w:rPr>
          <w:rFonts w:ascii="Arial" w:hAnsi="Arial" w:cs="Arial"/>
          <w:sz w:val="20"/>
        </w:rPr>
      </w:pPr>
    </w:p>
    <w:p w:rsidR="00CE2D14" w:rsidRPr="00710F9A" w:rsidRDefault="00CE2D14" w:rsidP="00F67F49">
      <w:pPr>
        <w:pStyle w:val="ListParagraph"/>
        <w:ind w:left="1134"/>
        <w:rPr>
          <w:rFonts w:ascii="Arial" w:hAnsi="Arial" w:cs="Arial"/>
          <w:sz w:val="20"/>
        </w:rPr>
      </w:pPr>
    </w:p>
    <w:p w:rsidR="00502214" w:rsidRDefault="00502214" w:rsidP="00686378">
      <w:pPr>
        <w:pStyle w:val="ListParagraph"/>
        <w:numPr>
          <w:ilvl w:val="0"/>
          <w:numId w:val="17"/>
        </w:numPr>
        <w:ind w:left="1134"/>
        <w:rPr>
          <w:rFonts w:ascii="Arial" w:hAnsi="Arial" w:cs="Arial"/>
          <w:b/>
          <w:sz w:val="20"/>
          <w:u w:val="single"/>
        </w:rPr>
      </w:pPr>
      <w:r>
        <w:rPr>
          <w:rFonts w:ascii="Arial" w:hAnsi="Arial" w:cs="Arial"/>
          <w:b/>
          <w:sz w:val="20"/>
          <w:u w:val="single"/>
        </w:rPr>
        <w:t>Flooding Risk</w:t>
      </w:r>
    </w:p>
    <w:p w:rsidR="00274B9E" w:rsidRDefault="00274B9E" w:rsidP="00274B9E">
      <w:pPr>
        <w:pStyle w:val="ListParagraph"/>
        <w:ind w:left="1134"/>
        <w:rPr>
          <w:rFonts w:ascii="Arial" w:hAnsi="Arial" w:cs="Arial"/>
          <w:b/>
          <w:sz w:val="20"/>
          <w:u w:val="single"/>
        </w:rPr>
      </w:pPr>
    </w:p>
    <w:p w:rsidR="00392721" w:rsidRPr="00135572" w:rsidRDefault="00502214" w:rsidP="00135572">
      <w:pPr>
        <w:pStyle w:val="ListParagraph"/>
        <w:spacing w:line="360" w:lineRule="auto"/>
        <w:ind w:left="1134"/>
        <w:rPr>
          <w:rFonts w:ascii="Arial" w:hAnsi="Arial" w:cs="Arial"/>
          <w:sz w:val="20"/>
        </w:rPr>
      </w:pPr>
      <w:r>
        <w:rPr>
          <w:rFonts w:ascii="Arial" w:hAnsi="Arial" w:cs="Arial"/>
          <w:sz w:val="20"/>
        </w:rPr>
        <w:t xml:space="preserve">A 149 Certificate, appearing </w:t>
      </w:r>
      <w:r w:rsidRPr="00502214">
        <w:rPr>
          <w:rFonts w:ascii="Arial" w:hAnsi="Arial" w:cs="Arial"/>
          <w:sz w:val="20"/>
        </w:rPr>
        <w:t>as</w:t>
      </w:r>
      <w:r w:rsidRPr="00502214">
        <w:rPr>
          <w:rFonts w:ascii="Arial" w:hAnsi="Arial" w:cs="Arial"/>
          <w:b/>
          <w:i/>
          <w:sz w:val="20"/>
        </w:rPr>
        <w:t xml:space="preserve"> </w:t>
      </w:r>
      <w:r w:rsidRPr="00254B53">
        <w:rPr>
          <w:rFonts w:ascii="Arial" w:hAnsi="Arial" w:cs="Arial"/>
          <w:b/>
          <w:i/>
          <w:sz w:val="20"/>
        </w:rPr>
        <w:t>Annexure “</w:t>
      </w:r>
      <w:r w:rsidR="00274B9E" w:rsidRPr="00254B53">
        <w:rPr>
          <w:rFonts w:ascii="Arial" w:hAnsi="Arial" w:cs="Arial"/>
          <w:b/>
          <w:i/>
          <w:sz w:val="20"/>
        </w:rPr>
        <w:t>D</w:t>
      </w:r>
      <w:r w:rsidRPr="00254B53">
        <w:rPr>
          <w:rFonts w:ascii="Arial" w:hAnsi="Arial" w:cs="Arial"/>
          <w:b/>
          <w:i/>
          <w:sz w:val="20"/>
        </w:rPr>
        <w:t>”</w:t>
      </w:r>
      <w:r w:rsidRPr="00254B53">
        <w:rPr>
          <w:rFonts w:ascii="Arial" w:hAnsi="Arial" w:cs="Arial"/>
          <w:sz w:val="20"/>
        </w:rPr>
        <w:t>,</w:t>
      </w:r>
      <w:r>
        <w:rPr>
          <w:rFonts w:ascii="Arial" w:hAnsi="Arial" w:cs="Arial"/>
          <w:sz w:val="20"/>
        </w:rPr>
        <w:t xml:space="preserve"> advises that the property is located within an uncategorised flood risk precinct.  Any future development application would need to respond to the requirements of Wollongong Development Control Plan 2009</w:t>
      </w:r>
      <w:r w:rsidR="00135572">
        <w:rPr>
          <w:rFonts w:ascii="Arial" w:hAnsi="Arial" w:cs="Arial"/>
          <w:sz w:val="20"/>
        </w:rPr>
        <w:t xml:space="preserve"> - </w:t>
      </w:r>
      <w:r w:rsidR="00135572" w:rsidRPr="00135572">
        <w:rPr>
          <w:rFonts w:ascii="Arial" w:hAnsi="Arial" w:cs="Arial"/>
          <w:sz w:val="20"/>
        </w:rPr>
        <w:t xml:space="preserve">Chapter E 13 </w:t>
      </w:r>
      <w:r w:rsidR="0087487A" w:rsidRPr="00135572">
        <w:rPr>
          <w:rFonts w:ascii="Arial" w:hAnsi="Arial" w:cs="Arial"/>
          <w:sz w:val="20"/>
        </w:rPr>
        <w:t xml:space="preserve">Floodplain Management &amp; </w:t>
      </w:r>
      <w:r w:rsidR="00135572" w:rsidRPr="00135572">
        <w:rPr>
          <w:rFonts w:ascii="Arial" w:hAnsi="Arial" w:cs="Arial"/>
          <w:sz w:val="20"/>
        </w:rPr>
        <w:t xml:space="preserve">Clause 7.3 of </w:t>
      </w:r>
      <w:r w:rsidR="00BF75CC">
        <w:rPr>
          <w:rFonts w:ascii="Arial" w:hAnsi="Arial" w:cs="Arial"/>
          <w:sz w:val="20"/>
        </w:rPr>
        <w:t>the LEP</w:t>
      </w:r>
      <w:r w:rsidR="00135572" w:rsidRPr="00135572">
        <w:rPr>
          <w:rFonts w:ascii="Arial" w:hAnsi="Arial" w:cs="Arial"/>
          <w:sz w:val="20"/>
        </w:rPr>
        <w:t>.</w:t>
      </w:r>
    </w:p>
    <w:p w:rsidR="00392721" w:rsidRDefault="00392721" w:rsidP="00392721">
      <w:pPr>
        <w:rPr>
          <w:rFonts w:ascii="Arial" w:hAnsi="Arial" w:cs="Arial"/>
          <w:b/>
          <w:sz w:val="20"/>
        </w:rPr>
      </w:pPr>
    </w:p>
    <w:p w:rsidR="0087487A" w:rsidRDefault="0087487A" w:rsidP="00502214">
      <w:pPr>
        <w:pStyle w:val="ListParagraph"/>
        <w:ind w:left="1134"/>
        <w:rPr>
          <w:rFonts w:ascii="Arial" w:hAnsi="Arial" w:cs="Arial"/>
          <w:sz w:val="20"/>
        </w:rPr>
      </w:pPr>
    </w:p>
    <w:p w:rsidR="0087487A" w:rsidRDefault="0087487A" w:rsidP="00392721">
      <w:pPr>
        <w:pStyle w:val="ListParagraph"/>
        <w:spacing w:line="360" w:lineRule="auto"/>
        <w:ind w:left="1134"/>
        <w:rPr>
          <w:rFonts w:ascii="Arial" w:hAnsi="Arial" w:cs="Arial"/>
          <w:sz w:val="20"/>
        </w:rPr>
      </w:pPr>
      <w:r>
        <w:rPr>
          <w:rFonts w:ascii="Arial" w:hAnsi="Arial" w:cs="Arial"/>
          <w:sz w:val="20"/>
        </w:rPr>
        <w:t xml:space="preserve">In addition to this, the pre lodgement notes of 27 April 2016 </w:t>
      </w:r>
      <w:r w:rsidRPr="00254B53">
        <w:rPr>
          <w:rFonts w:ascii="Arial" w:hAnsi="Arial" w:cs="Arial"/>
          <w:sz w:val="20"/>
        </w:rPr>
        <w:t>(</w:t>
      </w:r>
      <w:r w:rsidRPr="00254B53">
        <w:rPr>
          <w:rFonts w:ascii="Arial" w:hAnsi="Arial" w:cs="Arial"/>
          <w:b/>
          <w:i/>
          <w:sz w:val="20"/>
        </w:rPr>
        <w:t>Annexure “</w:t>
      </w:r>
      <w:r w:rsidR="00392721" w:rsidRPr="00254B53">
        <w:rPr>
          <w:rFonts w:ascii="Arial" w:hAnsi="Arial" w:cs="Arial"/>
          <w:b/>
          <w:i/>
          <w:sz w:val="20"/>
        </w:rPr>
        <w:t>A</w:t>
      </w:r>
      <w:r w:rsidRPr="00254B53">
        <w:rPr>
          <w:rFonts w:ascii="Arial" w:hAnsi="Arial" w:cs="Arial"/>
          <w:b/>
          <w:i/>
          <w:sz w:val="20"/>
        </w:rPr>
        <w:t>”)</w:t>
      </w:r>
      <w:r>
        <w:rPr>
          <w:rFonts w:ascii="Arial" w:hAnsi="Arial" w:cs="Arial"/>
          <w:sz w:val="20"/>
        </w:rPr>
        <w:t xml:space="preserve"> advises that as the proposed development is located in close proximity to a watercourse traversing the site and, therefore, any future application would need to be referred to the Office of Water.</w:t>
      </w:r>
      <w:r w:rsidR="001F45A3">
        <w:rPr>
          <w:rFonts w:ascii="Arial" w:hAnsi="Arial" w:cs="Arial"/>
          <w:sz w:val="20"/>
        </w:rPr>
        <w:t xml:space="preserve">  Comments from the Office of Water are included within this application.</w:t>
      </w:r>
    </w:p>
    <w:p w:rsidR="0087487A" w:rsidRDefault="0087487A" w:rsidP="00502214">
      <w:pPr>
        <w:pStyle w:val="ListParagraph"/>
        <w:ind w:left="1134"/>
        <w:rPr>
          <w:rFonts w:ascii="Arial" w:hAnsi="Arial" w:cs="Arial"/>
          <w:sz w:val="20"/>
        </w:rPr>
      </w:pPr>
    </w:p>
    <w:p w:rsidR="0087487A" w:rsidRDefault="0087487A" w:rsidP="00392721">
      <w:pPr>
        <w:pStyle w:val="ListParagraph"/>
        <w:spacing w:line="360" w:lineRule="auto"/>
        <w:ind w:left="1134"/>
        <w:rPr>
          <w:rFonts w:ascii="Arial" w:hAnsi="Arial" w:cs="Arial"/>
          <w:sz w:val="20"/>
        </w:rPr>
      </w:pPr>
      <w:r>
        <w:rPr>
          <w:rFonts w:ascii="Arial" w:hAnsi="Arial" w:cs="Arial"/>
          <w:sz w:val="20"/>
        </w:rPr>
        <w:t>With regards the flooding issue, two reports are provided being:</w:t>
      </w:r>
    </w:p>
    <w:p w:rsidR="0087487A" w:rsidRDefault="0087487A" w:rsidP="00686378">
      <w:pPr>
        <w:pStyle w:val="ListParagraph"/>
        <w:numPr>
          <w:ilvl w:val="0"/>
          <w:numId w:val="20"/>
        </w:numPr>
        <w:spacing w:line="360" w:lineRule="auto"/>
        <w:rPr>
          <w:rFonts w:ascii="Arial" w:hAnsi="Arial" w:cs="Arial"/>
          <w:sz w:val="20"/>
        </w:rPr>
      </w:pPr>
      <w:r>
        <w:rPr>
          <w:rFonts w:ascii="Arial" w:hAnsi="Arial" w:cs="Arial"/>
          <w:sz w:val="20"/>
        </w:rPr>
        <w:t>Flood Classification of Watercourse by Rienco Consulting dated 1 July 2016</w:t>
      </w:r>
      <w:r w:rsidR="008F79DE">
        <w:rPr>
          <w:rFonts w:ascii="Arial" w:hAnsi="Arial" w:cs="Arial"/>
          <w:sz w:val="20"/>
        </w:rPr>
        <w:t>; and</w:t>
      </w:r>
    </w:p>
    <w:p w:rsidR="008F79DE" w:rsidRDefault="008F79DE" w:rsidP="00686378">
      <w:pPr>
        <w:pStyle w:val="ListParagraph"/>
        <w:numPr>
          <w:ilvl w:val="0"/>
          <w:numId w:val="20"/>
        </w:numPr>
        <w:spacing w:line="360" w:lineRule="auto"/>
        <w:rPr>
          <w:rFonts w:ascii="Arial" w:hAnsi="Arial" w:cs="Arial"/>
          <w:sz w:val="20"/>
        </w:rPr>
      </w:pPr>
    </w:p>
    <w:p w:rsidR="0087487A" w:rsidRDefault="0087487A" w:rsidP="008F79DE">
      <w:pPr>
        <w:rPr>
          <w:rFonts w:ascii="Arial" w:hAnsi="Arial" w:cs="Arial"/>
          <w:sz w:val="20"/>
        </w:rPr>
      </w:pPr>
    </w:p>
    <w:p w:rsidR="0087487A" w:rsidRPr="000A3413" w:rsidRDefault="0087487A" w:rsidP="00686378">
      <w:pPr>
        <w:pStyle w:val="ListParagraph"/>
        <w:numPr>
          <w:ilvl w:val="0"/>
          <w:numId w:val="71"/>
        </w:numPr>
        <w:ind w:left="1560"/>
        <w:rPr>
          <w:rFonts w:ascii="Arial" w:hAnsi="Arial" w:cs="Arial"/>
          <w:sz w:val="20"/>
          <w:u w:val="single"/>
        </w:rPr>
      </w:pPr>
      <w:r w:rsidRPr="000A3413">
        <w:rPr>
          <w:rFonts w:ascii="Arial" w:hAnsi="Arial" w:cs="Arial"/>
          <w:sz w:val="20"/>
          <w:u w:val="single"/>
        </w:rPr>
        <w:t>Rienco Report</w:t>
      </w:r>
      <w:r w:rsidR="008F79DE" w:rsidRPr="008F79DE">
        <w:rPr>
          <w:rFonts w:ascii="Arial" w:hAnsi="Arial" w:cs="Arial"/>
          <w:sz w:val="20"/>
        </w:rPr>
        <w:t xml:space="preserve"> – 1 July 2016</w:t>
      </w:r>
    </w:p>
    <w:p w:rsidR="0087487A" w:rsidRDefault="0087487A" w:rsidP="0087487A">
      <w:pPr>
        <w:ind w:left="1134"/>
        <w:rPr>
          <w:rFonts w:ascii="Arial" w:hAnsi="Arial" w:cs="Arial"/>
          <w:sz w:val="20"/>
        </w:rPr>
      </w:pPr>
    </w:p>
    <w:p w:rsidR="0087487A" w:rsidRDefault="0087487A" w:rsidP="00BB2006">
      <w:pPr>
        <w:spacing w:line="360" w:lineRule="auto"/>
        <w:ind w:left="1134"/>
        <w:rPr>
          <w:rFonts w:ascii="Arial" w:hAnsi="Arial" w:cs="Arial"/>
          <w:sz w:val="20"/>
        </w:rPr>
      </w:pPr>
      <w:r>
        <w:rPr>
          <w:rFonts w:ascii="Arial" w:hAnsi="Arial" w:cs="Arial"/>
          <w:sz w:val="20"/>
        </w:rPr>
        <w:t>This report</w:t>
      </w:r>
      <w:r w:rsidR="006738FE">
        <w:rPr>
          <w:rFonts w:ascii="Arial" w:hAnsi="Arial" w:cs="Arial"/>
          <w:sz w:val="20"/>
        </w:rPr>
        <w:t xml:space="preserve"> was prepared on 1 July 2016 and</w:t>
      </w:r>
      <w:r>
        <w:rPr>
          <w:rFonts w:ascii="Arial" w:hAnsi="Arial" w:cs="Arial"/>
          <w:sz w:val="20"/>
        </w:rPr>
        <w:t xml:space="preserve"> provides the information relating to the following:</w:t>
      </w:r>
    </w:p>
    <w:p w:rsidR="008F79DE" w:rsidRDefault="008F79DE" w:rsidP="00BB2006">
      <w:pPr>
        <w:spacing w:line="360" w:lineRule="auto"/>
        <w:ind w:left="1134"/>
        <w:rPr>
          <w:rFonts w:ascii="Arial" w:hAnsi="Arial" w:cs="Arial"/>
          <w:sz w:val="20"/>
        </w:rPr>
      </w:pPr>
    </w:p>
    <w:p w:rsidR="0087487A" w:rsidRDefault="0087487A" w:rsidP="00686378">
      <w:pPr>
        <w:pStyle w:val="ListParagraph"/>
        <w:numPr>
          <w:ilvl w:val="0"/>
          <w:numId w:val="22"/>
        </w:numPr>
        <w:spacing w:line="360" w:lineRule="auto"/>
        <w:ind w:left="1560"/>
        <w:rPr>
          <w:rFonts w:ascii="Arial" w:hAnsi="Arial" w:cs="Arial"/>
          <w:sz w:val="20"/>
        </w:rPr>
      </w:pPr>
      <w:r>
        <w:rPr>
          <w:rFonts w:ascii="Arial" w:hAnsi="Arial" w:cs="Arial"/>
          <w:sz w:val="20"/>
        </w:rPr>
        <w:t>Review of all likely flood related extents and how they may impact on any proposed development across the site.</w:t>
      </w:r>
    </w:p>
    <w:p w:rsidR="0087487A" w:rsidRDefault="0087487A" w:rsidP="00686378">
      <w:pPr>
        <w:pStyle w:val="ListParagraph"/>
        <w:numPr>
          <w:ilvl w:val="0"/>
          <w:numId w:val="22"/>
        </w:numPr>
        <w:spacing w:line="360" w:lineRule="auto"/>
        <w:ind w:left="1560"/>
        <w:rPr>
          <w:rFonts w:ascii="Arial" w:hAnsi="Arial" w:cs="Arial"/>
          <w:sz w:val="20"/>
        </w:rPr>
      </w:pPr>
      <w:r>
        <w:rPr>
          <w:rFonts w:ascii="Arial" w:hAnsi="Arial" w:cs="Arial"/>
          <w:sz w:val="20"/>
        </w:rPr>
        <w:t>Review of the indicative watercourse through the site, and advise as to whether or not this watercourse constitutes a “watercourse” for the purposes of a controlled activity.</w:t>
      </w:r>
    </w:p>
    <w:p w:rsidR="0087487A" w:rsidRDefault="0087487A" w:rsidP="00686378">
      <w:pPr>
        <w:pStyle w:val="ListParagraph"/>
        <w:numPr>
          <w:ilvl w:val="0"/>
          <w:numId w:val="22"/>
        </w:numPr>
        <w:spacing w:line="360" w:lineRule="auto"/>
        <w:ind w:left="1560"/>
        <w:rPr>
          <w:rFonts w:ascii="Arial" w:hAnsi="Arial" w:cs="Arial"/>
          <w:sz w:val="20"/>
        </w:rPr>
      </w:pPr>
      <w:r>
        <w:rPr>
          <w:rFonts w:ascii="Arial" w:hAnsi="Arial" w:cs="Arial"/>
          <w:sz w:val="20"/>
        </w:rPr>
        <w:t>Provide opinion on the likely extent of riparian corridor that exists on the site and the likely riparian corridor widths that should be provided for in any proposed development on the site.</w:t>
      </w:r>
    </w:p>
    <w:p w:rsidR="0087487A" w:rsidRDefault="0087487A" w:rsidP="0087487A">
      <w:pPr>
        <w:rPr>
          <w:rFonts w:ascii="Arial" w:hAnsi="Arial" w:cs="Arial"/>
          <w:sz w:val="20"/>
        </w:rPr>
      </w:pPr>
    </w:p>
    <w:p w:rsidR="0087487A" w:rsidRDefault="0087487A" w:rsidP="000A7A09">
      <w:pPr>
        <w:spacing w:line="360" w:lineRule="auto"/>
        <w:ind w:left="1077"/>
        <w:rPr>
          <w:rFonts w:ascii="Arial" w:eastAsiaTheme="majorEastAsia" w:hAnsi="Arial" w:cs="Arial"/>
          <w:color w:val="000000" w:themeColor="text1"/>
          <w:kern w:val="24"/>
          <w:sz w:val="20"/>
        </w:rPr>
      </w:pPr>
      <w:r>
        <w:rPr>
          <w:rFonts w:ascii="Arial" w:hAnsi="Arial" w:cs="Arial"/>
          <w:sz w:val="20"/>
        </w:rPr>
        <w:t xml:space="preserve">In terms of flooding, the runoff from the minor catchment area (approximately 5 hectares) above the site would be expected to produce 1% AEP peak flows of </w:t>
      </w:r>
      <w:r w:rsidR="00DF2466" w:rsidRPr="00DF2466">
        <w:rPr>
          <w:rFonts w:ascii="Arial" w:eastAsiaTheme="majorEastAsia" w:hAnsi="Arial" w:cs="Arial"/>
          <w:color w:val="000000" w:themeColor="text1"/>
          <w:kern w:val="24"/>
          <w:sz w:val="20"/>
        </w:rPr>
        <w:t>~ 3m</w:t>
      </w:r>
      <w:r w:rsidR="00DF2466" w:rsidRPr="00DF2466">
        <w:rPr>
          <w:rFonts w:ascii="Arial" w:eastAsiaTheme="majorEastAsia" w:hAnsi="Arial" w:cs="Arial"/>
          <w:color w:val="000000" w:themeColor="text1"/>
          <w:kern w:val="24"/>
          <w:sz w:val="20"/>
          <w:vertAlign w:val="superscript"/>
        </w:rPr>
        <w:t>3</w:t>
      </w:r>
      <w:r w:rsidR="00DF2466" w:rsidRPr="00DF2466">
        <w:rPr>
          <w:rFonts w:ascii="Arial" w:eastAsiaTheme="majorEastAsia" w:hAnsi="Arial" w:cs="Arial"/>
          <w:color w:val="000000" w:themeColor="text1"/>
          <w:kern w:val="24"/>
          <w:sz w:val="20"/>
        </w:rPr>
        <w:t>/s.  Not all</w:t>
      </w:r>
      <w:r w:rsidR="00DF2466">
        <w:rPr>
          <w:rFonts w:ascii="Arial" w:eastAsiaTheme="majorEastAsia" w:hAnsi="Arial" w:cs="Arial"/>
          <w:color w:val="000000" w:themeColor="text1"/>
          <w:kern w:val="24"/>
          <w:sz w:val="20"/>
        </w:rPr>
        <w:t xml:space="preserve"> of this peak flow would be directed at the subject site, but even if it were, the entire 1% AEP peak flow could be entirely conveyed by a 600mm concrete pipe.  This </w:t>
      </w:r>
      <w:r w:rsidR="00C66E29">
        <w:rPr>
          <w:rFonts w:ascii="Arial" w:eastAsiaTheme="majorEastAsia" w:hAnsi="Arial" w:cs="Arial"/>
          <w:color w:val="000000" w:themeColor="text1"/>
          <w:kern w:val="24"/>
          <w:sz w:val="20"/>
        </w:rPr>
        <w:t>confirms the minor nature of the flood related matters.</w:t>
      </w:r>
    </w:p>
    <w:p w:rsidR="008F79DE" w:rsidRDefault="008F79DE" w:rsidP="000A7A09">
      <w:pPr>
        <w:spacing w:line="360" w:lineRule="auto"/>
        <w:ind w:left="1077"/>
        <w:rPr>
          <w:rFonts w:ascii="Arial" w:eastAsiaTheme="majorEastAsia" w:hAnsi="Arial" w:cs="Arial"/>
          <w:color w:val="000000" w:themeColor="text1"/>
          <w:kern w:val="24"/>
          <w:sz w:val="20"/>
        </w:rPr>
      </w:pPr>
    </w:p>
    <w:p w:rsidR="008F79DE" w:rsidRPr="004924D1" w:rsidRDefault="008F79DE" w:rsidP="008F79DE">
      <w:pPr>
        <w:pStyle w:val="ListParagraph"/>
        <w:numPr>
          <w:ilvl w:val="0"/>
          <w:numId w:val="71"/>
        </w:numPr>
        <w:rPr>
          <w:rFonts w:ascii="Arial" w:hAnsi="Arial" w:cs="Arial"/>
          <w:sz w:val="20"/>
          <w:u w:val="single"/>
        </w:rPr>
      </w:pPr>
      <w:r w:rsidRPr="000A3413">
        <w:rPr>
          <w:rFonts w:ascii="Arial" w:hAnsi="Arial" w:cs="Arial"/>
          <w:sz w:val="20"/>
          <w:u w:val="single"/>
        </w:rPr>
        <w:t>Rienco Report</w:t>
      </w:r>
      <w:r w:rsidRPr="008F79DE">
        <w:rPr>
          <w:rFonts w:ascii="Arial" w:hAnsi="Arial" w:cs="Arial"/>
          <w:sz w:val="20"/>
        </w:rPr>
        <w:t xml:space="preserve"> –</w:t>
      </w:r>
      <w:r w:rsidR="004924D1">
        <w:rPr>
          <w:rFonts w:ascii="Arial" w:hAnsi="Arial" w:cs="Arial"/>
          <w:sz w:val="20"/>
        </w:rPr>
        <w:t xml:space="preserve"> 26 July </w:t>
      </w:r>
      <w:r w:rsidRPr="008F79DE">
        <w:rPr>
          <w:rFonts w:ascii="Arial" w:hAnsi="Arial" w:cs="Arial"/>
          <w:sz w:val="20"/>
        </w:rPr>
        <w:t>201</w:t>
      </w:r>
      <w:r>
        <w:rPr>
          <w:rFonts w:ascii="Arial" w:hAnsi="Arial" w:cs="Arial"/>
          <w:sz w:val="20"/>
        </w:rPr>
        <w:t>8</w:t>
      </w:r>
    </w:p>
    <w:p w:rsidR="004924D1" w:rsidRDefault="004924D1" w:rsidP="004924D1">
      <w:pPr>
        <w:pStyle w:val="ListParagraph"/>
        <w:spacing w:line="360" w:lineRule="auto"/>
        <w:ind w:left="1854"/>
        <w:rPr>
          <w:rFonts w:ascii="Arial" w:hAnsi="Arial" w:cs="Arial"/>
          <w:sz w:val="20"/>
          <w:u w:val="single"/>
        </w:rPr>
      </w:pPr>
    </w:p>
    <w:p w:rsidR="004924D1" w:rsidRDefault="004924D1" w:rsidP="004924D1">
      <w:pPr>
        <w:pStyle w:val="ListParagraph"/>
        <w:spacing w:line="360" w:lineRule="auto"/>
        <w:ind w:left="1854"/>
        <w:rPr>
          <w:rFonts w:ascii="Arial" w:hAnsi="Arial" w:cs="Arial"/>
          <w:sz w:val="20"/>
        </w:rPr>
      </w:pPr>
      <w:r w:rsidRPr="004924D1">
        <w:rPr>
          <w:rFonts w:ascii="Arial" w:hAnsi="Arial" w:cs="Arial"/>
          <w:sz w:val="20"/>
        </w:rPr>
        <w:t xml:space="preserve">This report is </w:t>
      </w:r>
      <w:r>
        <w:rPr>
          <w:rFonts w:ascii="Arial" w:hAnsi="Arial" w:cs="Arial"/>
          <w:sz w:val="20"/>
        </w:rPr>
        <w:t>titled “</w:t>
      </w:r>
      <w:r w:rsidRPr="004924D1">
        <w:rPr>
          <w:rFonts w:ascii="Arial" w:hAnsi="Arial" w:cs="Arial"/>
          <w:i/>
          <w:sz w:val="20"/>
        </w:rPr>
        <w:t>Summary of Hydraulic Modelling of the 1% AEP (100 year) Design Flood</w:t>
      </w:r>
      <w:r>
        <w:rPr>
          <w:rFonts w:ascii="Arial" w:hAnsi="Arial" w:cs="Arial"/>
          <w:sz w:val="20"/>
        </w:rPr>
        <w:t>.”</w:t>
      </w:r>
    </w:p>
    <w:p w:rsidR="004924D1" w:rsidRDefault="004924D1" w:rsidP="004924D1">
      <w:pPr>
        <w:pStyle w:val="ListParagraph"/>
        <w:spacing w:line="360" w:lineRule="auto"/>
        <w:ind w:left="1854"/>
        <w:rPr>
          <w:rFonts w:ascii="Arial" w:hAnsi="Arial" w:cs="Arial"/>
          <w:sz w:val="20"/>
        </w:rPr>
      </w:pPr>
    </w:p>
    <w:p w:rsidR="004924D1" w:rsidRDefault="004924D1" w:rsidP="004924D1">
      <w:pPr>
        <w:pStyle w:val="ListParagraph"/>
        <w:spacing w:line="360" w:lineRule="auto"/>
        <w:ind w:left="1854"/>
        <w:rPr>
          <w:rFonts w:ascii="Arial" w:hAnsi="Arial" w:cs="Arial"/>
          <w:sz w:val="20"/>
        </w:rPr>
      </w:pPr>
      <w:r>
        <w:rPr>
          <w:rFonts w:ascii="Arial" w:hAnsi="Arial" w:cs="Arial"/>
          <w:sz w:val="20"/>
        </w:rPr>
        <w:t>The report concludes, in part, that the site is not affected by mainstream flooding, being water contained with, or that has broken out of, a watercourse.  The site is affected by shallow overland flow from the adjacent slope areas, as are all lots in the LGA during a 1% AEP.</w:t>
      </w:r>
    </w:p>
    <w:p w:rsidR="004924D1" w:rsidRDefault="004924D1" w:rsidP="004924D1">
      <w:pPr>
        <w:pStyle w:val="ListParagraph"/>
        <w:spacing w:line="360" w:lineRule="auto"/>
        <w:ind w:left="1854"/>
        <w:rPr>
          <w:rFonts w:ascii="Arial" w:hAnsi="Arial" w:cs="Arial"/>
          <w:sz w:val="20"/>
        </w:rPr>
      </w:pPr>
    </w:p>
    <w:p w:rsidR="004924D1" w:rsidRPr="004924D1" w:rsidRDefault="004924D1" w:rsidP="004924D1">
      <w:pPr>
        <w:pStyle w:val="ListParagraph"/>
        <w:spacing w:line="360" w:lineRule="auto"/>
        <w:ind w:left="1854"/>
        <w:rPr>
          <w:rFonts w:ascii="Arial" w:hAnsi="Arial" w:cs="Arial"/>
          <w:sz w:val="20"/>
        </w:rPr>
      </w:pPr>
      <w:r>
        <w:rPr>
          <w:rFonts w:ascii="Arial" w:hAnsi="Arial" w:cs="Arial"/>
          <w:sz w:val="20"/>
        </w:rPr>
        <w:t>The Seniors Living SEPP states that “</w:t>
      </w:r>
      <w:r w:rsidRPr="004924D1">
        <w:rPr>
          <w:rFonts w:ascii="Arial" w:hAnsi="Arial" w:cs="Arial"/>
          <w:i/>
          <w:sz w:val="20"/>
        </w:rPr>
        <w:t>only genuinely high flood hazard</w:t>
      </w:r>
      <w:r>
        <w:rPr>
          <w:rFonts w:ascii="Arial" w:hAnsi="Arial" w:cs="Arial"/>
          <w:sz w:val="20"/>
        </w:rPr>
        <w:t>” affected areas are classified as “</w:t>
      </w:r>
      <w:r w:rsidRPr="004924D1">
        <w:rPr>
          <w:rFonts w:ascii="Arial" w:hAnsi="Arial" w:cs="Arial"/>
          <w:i/>
          <w:sz w:val="20"/>
        </w:rPr>
        <w:t>environmentally sensitive land</w:t>
      </w:r>
      <w:r>
        <w:rPr>
          <w:rFonts w:ascii="Arial" w:hAnsi="Arial" w:cs="Arial"/>
          <w:sz w:val="20"/>
        </w:rPr>
        <w:t>” under Schedule 1 of the SEPP.  As demonstrated by the flood model results, there are no high hazard areas on the land and, as such, the site is suitable for development under the SEPP (2004).</w:t>
      </w:r>
    </w:p>
    <w:p w:rsidR="000A3413" w:rsidRDefault="000A3413" w:rsidP="000A7A09">
      <w:pPr>
        <w:spacing w:line="360" w:lineRule="auto"/>
        <w:ind w:left="1077"/>
        <w:rPr>
          <w:rFonts w:ascii="Arial" w:eastAsiaTheme="majorEastAsia" w:hAnsi="Arial" w:cs="Arial"/>
          <w:color w:val="000000" w:themeColor="text1"/>
          <w:kern w:val="24"/>
          <w:sz w:val="20"/>
        </w:rPr>
      </w:pPr>
    </w:p>
    <w:p w:rsidR="000A3413" w:rsidRPr="0087487A" w:rsidRDefault="000A3413" w:rsidP="000A7A09">
      <w:pPr>
        <w:spacing w:line="360" w:lineRule="auto"/>
        <w:ind w:left="1077"/>
        <w:rPr>
          <w:rFonts w:ascii="Arial" w:hAnsi="Arial" w:cs="Arial"/>
          <w:sz w:val="20"/>
        </w:rPr>
      </w:pPr>
      <w:r>
        <w:rPr>
          <w:rFonts w:ascii="Arial" w:eastAsiaTheme="majorEastAsia" w:hAnsi="Arial" w:cs="Arial"/>
          <w:color w:val="000000" w:themeColor="text1"/>
          <w:kern w:val="24"/>
          <w:sz w:val="20"/>
        </w:rPr>
        <w:t>The statutory provisions relating to flood planning areas is within Wollongong LEP 2009.</w:t>
      </w:r>
    </w:p>
    <w:p w:rsidR="0087487A" w:rsidRPr="0087487A" w:rsidRDefault="0087487A" w:rsidP="0087487A">
      <w:pPr>
        <w:ind w:left="1134"/>
        <w:rPr>
          <w:rFonts w:ascii="Arial" w:hAnsi="Arial" w:cs="Arial"/>
          <w:sz w:val="20"/>
        </w:rPr>
      </w:pPr>
    </w:p>
    <w:p w:rsidR="0087487A" w:rsidRPr="00C66E29" w:rsidRDefault="00C66E29" w:rsidP="006F4D0F">
      <w:pPr>
        <w:pStyle w:val="ListParagraph"/>
        <w:spacing w:line="360" w:lineRule="auto"/>
        <w:ind w:left="1134"/>
        <w:rPr>
          <w:rFonts w:ascii="Arial" w:hAnsi="Arial" w:cs="Arial"/>
          <w:sz w:val="20"/>
          <w:u w:val="single"/>
        </w:rPr>
      </w:pPr>
      <w:r w:rsidRPr="008F79DE">
        <w:rPr>
          <w:rFonts w:ascii="Arial" w:hAnsi="Arial" w:cs="Arial"/>
          <w:b/>
          <w:sz w:val="20"/>
          <w:u w:val="single"/>
        </w:rPr>
        <w:t>Clause 7.3</w:t>
      </w:r>
      <w:r w:rsidR="008F79DE">
        <w:rPr>
          <w:rFonts w:ascii="Arial" w:hAnsi="Arial" w:cs="Arial"/>
          <w:sz w:val="20"/>
          <w:u w:val="single"/>
        </w:rPr>
        <w:t xml:space="preserve"> </w:t>
      </w:r>
      <w:r w:rsidR="00813C70">
        <w:rPr>
          <w:rFonts w:ascii="Arial" w:hAnsi="Arial" w:cs="Arial"/>
          <w:sz w:val="20"/>
          <w:u w:val="single"/>
        </w:rPr>
        <w:t>of the LEP</w:t>
      </w:r>
      <w:r w:rsidR="00721123" w:rsidRPr="00721123">
        <w:rPr>
          <w:rFonts w:ascii="Arial" w:hAnsi="Arial" w:cs="Arial"/>
          <w:sz w:val="20"/>
        </w:rPr>
        <w:t xml:space="preserve"> – i</w:t>
      </w:r>
      <w:r w:rsidR="000074C5">
        <w:rPr>
          <w:rFonts w:ascii="Arial" w:hAnsi="Arial" w:cs="Arial"/>
          <w:sz w:val="20"/>
        </w:rPr>
        <w:t>s</w:t>
      </w:r>
      <w:r w:rsidR="00721123" w:rsidRPr="00721123">
        <w:rPr>
          <w:rFonts w:ascii="Arial" w:hAnsi="Arial" w:cs="Arial"/>
          <w:sz w:val="20"/>
        </w:rPr>
        <w:t xml:space="preserve"> the statutory assessment requirements in considering development applications within the Wollongong LGA</w:t>
      </w:r>
    </w:p>
    <w:p w:rsidR="00B10E9B" w:rsidRDefault="00B10E9B" w:rsidP="000A7A09">
      <w:pPr>
        <w:pStyle w:val="ListParagraph"/>
        <w:spacing w:line="360" w:lineRule="auto"/>
        <w:ind w:left="1134"/>
        <w:rPr>
          <w:rFonts w:ascii="Arial" w:hAnsi="Arial" w:cs="Arial"/>
          <w:sz w:val="20"/>
        </w:rPr>
      </w:pPr>
    </w:p>
    <w:p w:rsidR="00C66E29" w:rsidRDefault="008E0FB5" w:rsidP="000A7A09">
      <w:pPr>
        <w:pStyle w:val="ListParagraph"/>
        <w:spacing w:line="360" w:lineRule="auto"/>
        <w:ind w:left="1134"/>
        <w:rPr>
          <w:rFonts w:ascii="Arial" w:hAnsi="Arial" w:cs="Arial"/>
          <w:sz w:val="20"/>
        </w:rPr>
      </w:pPr>
      <w:r>
        <w:rPr>
          <w:rFonts w:ascii="Arial" w:hAnsi="Arial" w:cs="Arial"/>
          <w:sz w:val="20"/>
        </w:rPr>
        <w:t>The objectives of this clause are:</w:t>
      </w:r>
    </w:p>
    <w:p w:rsidR="008E0FB5" w:rsidRPr="00BC6FB1" w:rsidRDefault="008E0FB5" w:rsidP="00686378">
      <w:pPr>
        <w:pStyle w:val="ListParagraph"/>
        <w:numPr>
          <w:ilvl w:val="0"/>
          <w:numId w:val="23"/>
        </w:numPr>
        <w:spacing w:line="360" w:lineRule="auto"/>
        <w:ind w:left="1843"/>
        <w:rPr>
          <w:rFonts w:ascii="Arial" w:hAnsi="Arial" w:cs="Arial"/>
          <w:i/>
          <w:sz w:val="20"/>
        </w:rPr>
      </w:pPr>
      <w:r w:rsidRPr="00BC6FB1">
        <w:rPr>
          <w:rFonts w:ascii="Arial" w:hAnsi="Arial" w:cs="Arial"/>
          <w:i/>
          <w:sz w:val="20"/>
        </w:rPr>
        <w:t>to maintain the existing flood regime and flow conveyance capacity,</w:t>
      </w:r>
    </w:p>
    <w:p w:rsidR="008E0FB5" w:rsidRPr="00BC6FB1" w:rsidRDefault="008E0FB5" w:rsidP="00686378">
      <w:pPr>
        <w:pStyle w:val="ListParagraph"/>
        <w:numPr>
          <w:ilvl w:val="0"/>
          <w:numId w:val="23"/>
        </w:numPr>
        <w:spacing w:line="360" w:lineRule="auto"/>
        <w:ind w:left="1843"/>
        <w:rPr>
          <w:rFonts w:ascii="Arial" w:hAnsi="Arial" w:cs="Arial"/>
          <w:i/>
          <w:sz w:val="20"/>
        </w:rPr>
      </w:pPr>
      <w:r w:rsidRPr="00BC6FB1">
        <w:rPr>
          <w:rFonts w:ascii="Arial" w:hAnsi="Arial" w:cs="Arial"/>
          <w:i/>
          <w:sz w:val="20"/>
        </w:rPr>
        <w:t>to enable evacuation from land to which this clause applies,</w:t>
      </w:r>
    </w:p>
    <w:p w:rsidR="008E0FB5" w:rsidRPr="00BC6FB1" w:rsidRDefault="008E0FB5" w:rsidP="00686378">
      <w:pPr>
        <w:pStyle w:val="ListParagraph"/>
        <w:numPr>
          <w:ilvl w:val="0"/>
          <w:numId w:val="23"/>
        </w:numPr>
        <w:spacing w:line="360" w:lineRule="auto"/>
        <w:ind w:left="1843"/>
        <w:rPr>
          <w:rFonts w:ascii="Arial" w:hAnsi="Arial" w:cs="Arial"/>
          <w:i/>
          <w:sz w:val="20"/>
        </w:rPr>
      </w:pPr>
      <w:r w:rsidRPr="00BC6FB1">
        <w:rPr>
          <w:rFonts w:ascii="Arial" w:hAnsi="Arial" w:cs="Arial"/>
          <w:i/>
          <w:sz w:val="20"/>
        </w:rPr>
        <w:t>to avoid significant adverse impacts on flood behaviour,</w:t>
      </w:r>
    </w:p>
    <w:p w:rsidR="008E0FB5" w:rsidRPr="00BC6FB1" w:rsidRDefault="008E0FB5" w:rsidP="00686378">
      <w:pPr>
        <w:pStyle w:val="ListParagraph"/>
        <w:numPr>
          <w:ilvl w:val="0"/>
          <w:numId w:val="23"/>
        </w:numPr>
        <w:spacing w:line="360" w:lineRule="auto"/>
        <w:ind w:left="1843"/>
        <w:rPr>
          <w:rFonts w:ascii="Arial" w:hAnsi="Arial" w:cs="Arial"/>
          <w:i/>
          <w:sz w:val="20"/>
        </w:rPr>
      </w:pPr>
      <w:r w:rsidRPr="00BC6FB1">
        <w:rPr>
          <w:rFonts w:ascii="Arial" w:hAnsi="Arial" w:cs="Arial"/>
          <w:i/>
          <w:sz w:val="20"/>
        </w:rPr>
        <w:t>to avoid significant effects on the environment that would cause avoidable erosion, siltation, destruction of riparian vegetation or a reduction in the stability of river banks or watercourse,</w:t>
      </w:r>
    </w:p>
    <w:p w:rsidR="008E0FB5" w:rsidRPr="00BC6FB1" w:rsidRDefault="008E0FB5" w:rsidP="00686378">
      <w:pPr>
        <w:pStyle w:val="ListParagraph"/>
        <w:numPr>
          <w:ilvl w:val="0"/>
          <w:numId w:val="23"/>
        </w:numPr>
        <w:spacing w:line="360" w:lineRule="auto"/>
        <w:ind w:left="1843"/>
        <w:rPr>
          <w:rFonts w:ascii="Arial" w:hAnsi="Arial" w:cs="Arial"/>
          <w:i/>
          <w:sz w:val="20"/>
        </w:rPr>
      </w:pPr>
      <w:r w:rsidRPr="00BC6FB1">
        <w:rPr>
          <w:rFonts w:ascii="Arial" w:hAnsi="Arial" w:cs="Arial"/>
          <w:i/>
          <w:sz w:val="20"/>
        </w:rPr>
        <w:t>to limit uses to those compatible with flow conveyance function and flood hazard.</w:t>
      </w:r>
    </w:p>
    <w:p w:rsidR="008E0FB5" w:rsidRDefault="008E0FB5" w:rsidP="008E0FB5">
      <w:pPr>
        <w:rPr>
          <w:rFonts w:ascii="Arial" w:hAnsi="Arial" w:cs="Arial"/>
          <w:sz w:val="20"/>
        </w:rPr>
      </w:pPr>
    </w:p>
    <w:p w:rsidR="008E0FB5" w:rsidRPr="000A7A09" w:rsidRDefault="00BC6FB1" w:rsidP="000A7A09">
      <w:pPr>
        <w:spacing w:line="360" w:lineRule="auto"/>
        <w:ind w:left="1134"/>
        <w:rPr>
          <w:rFonts w:ascii="Arial" w:hAnsi="Arial" w:cs="Arial"/>
          <w:i/>
          <w:sz w:val="20"/>
        </w:rPr>
      </w:pPr>
      <w:r w:rsidRPr="008F79DE">
        <w:rPr>
          <w:rFonts w:ascii="Arial" w:hAnsi="Arial" w:cs="Arial"/>
          <w:b/>
          <w:sz w:val="20"/>
          <w:u w:val="single"/>
        </w:rPr>
        <w:t>Clause 7.3 (3)</w:t>
      </w:r>
      <w:r>
        <w:rPr>
          <w:rFonts w:ascii="Arial" w:hAnsi="Arial" w:cs="Arial"/>
          <w:sz w:val="20"/>
        </w:rPr>
        <w:t xml:space="preserve"> provides </w:t>
      </w:r>
      <w:r w:rsidRPr="000A7A09">
        <w:rPr>
          <w:rFonts w:ascii="Arial" w:hAnsi="Arial" w:cs="Arial"/>
          <w:i/>
          <w:sz w:val="20"/>
        </w:rPr>
        <w:t>that development consent must not be granted for development on land to which this clause applies unless the consent authority is satisfied in relation to all the following matters</w:t>
      </w:r>
    </w:p>
    <w:p w:rsidR="00BC6FB1" w:rsidRPr="000A7A09" w:rsidRDefault="00BC6FB1" w:rsidP="00686378">
      <w:pPr>
        <w:pStyle w:val="ListParagraph"/>
        <w:numPr>
          <w:ilvl w:val="0"/>
          <w:numId w:val="24"/>
        </w:numPr>
        <w:spacing w:line="360" w:lineRule="auto"/>
        <w:ind w:left="1843"/>
        <w:rPr>
          <w:rFonts w:ascii="Arial" w:hAnsi="Arial" w:cs="Arial"/>
          <w:i/>
          <w:sz w:val="20"/>
        </w:rPr>
      </w:pPr>
      <w:r w:rsidRPr="000A7A09">
        <w:rPr>
          <w:rFonts w:ascii="Arial" w:hAnsi="Arial" w:cs="Arial"/>
          <w:i/>
          <w:sz w:val="20"/>
        </w:rPr>
        <w:t>all habitable floor levels of the development will be above the flood planning level,</w:t>
      </w:r>
    </w:p>
    <w:p w:rsidR="00BC6FB1" w:rsidRPr="000A7A09" w:rsidRDefault="00BC6FB1" w:rsidP="00686378">
      <w:pPr>
        <w:pStyle w:val="ListParagraph"/>
        <w:numPr>
          <w:ilvl w:val="0"/>
          <w:numId w:val="24"/>
        </w:numPr>
        <w:spacing w:line="360" w:lineRule="auto"/>
        <w:ind w:left="1843"/>
        <w:rPr>
          <w:rFonts w:ascii="Arial" w:hAnsi="Arial" w:cs="Arial"/>
          <w:i/>
          <w:sz w:val="20"/>
        </w:rPr>
      </w:pPr>
      <w:r w:rsidRPr="000A7A09">
        <w:rPr>
          <w:rFonts w:ascii="Arial" w:hAnsi="Arial" w:cs="Arial"/>
          <w:i/>
          <w:sz w:val="20"/>
        </w:rPr>
        <w:t>the development will not adversely affect the flood behaviour resulting in detrimental increases in the potential flood affectation of other development or properties,</w:t>
      </w:r>
    </w:p>
    <w:p w:rsidR="00BC6FB1" w:rsidRPr="000A7A09" w:rsidRDefault="00BC6FB1" w:rsidP="00686378">
      <w:pPr>
        <w:pStyle w:val="ListParagraph"/>
        <w:numPr>
          <w:ilvl w:val="0"/>
          <w:numId w:val="24"/>
        </w:numPr>
        <w:spacing w:line="360" w:lineRule="auto"/>
        <w:ind w:left="1843"/>
        <w:rPr>
          <w:rFonts w:ascii="Arial" w:hAnsi="Arial" w:cs="Arial"/>
          <w:i/>
          <w:sz w:val="20"/>
        </w:rPr>
      </w:pPr>
      <w:r w:rsidRPr="000A7A09">
        <w:rPr>
          <w:rFonts w:ascii="Arial" w:hAnsi="Arial" w:cs="Arial"/>
          <w:i/>
          <w:sz w:val="20"/>
        </w:rPr>
        <w:t xml:space="preserve">the development will not significantly alter flow distributions and velocities to the detriment of other properties or the environment of the flood plain, </w:t>
      </w:r>
    </w:p>
    <w:p w:rsidR="00BC6FB1" w:rsidRPr="000A7A09" w:rsidRDefault="005101AC" w:rsidP="00686378">
      <w:pPr>
        <w:pStyle w:val="ListParagraph"/>
        <w:numPr>
          <w:ilvl w:val="0"/>
          <w:numId w:val="24"/>
        </w:numPr>
        <w:spacing w:line="360" w:lineRule="auto"/>
        <w:ind w:left="1843"/>
        <w:rPr>
          <w:rFonts w:ascii="Arial" w:hAnsi="Arial" w:cs="Arial"/>
          <w:i/>
          <w:sz w:val="20"/>
        </w:rPr>
      </w:pPr>
      <w:r w:rsidRPr="000A7A09">
        <w:rPr>
          <w:rFonts w:ascii="Arial" w:hAnsi="Arial" w:cs="Arial"/>
          <w:i/>
          <w:sz w:val="20"/>
        </w:rPr>
        <w:t>the development will not affect evacuation from the land,</w:t>
      </w:r>
    </w:p>
    <w:p w:rsidR="005101AC" w:rsidRPr="000A7A09" w:rsidRDefault="005101AC" w:rsidP="00686378">
      <w:pPr>
        <w:pStyle w:val="ListParagraph"/>
        <w:numPr>
          <w:ilvl w:val="0"/>
          <w:numId w:val="24"/>
        </w:numPr>
        <w:spacing w:line="360" w:lineRule="auto"/>
        <w:ind w:left="1843"/>
        <w:rPr>
          <w:rFonts w:ascii="Arial" w:hAnsi="Arial" w:cs="Arial"/>
          <w:i/>
          <w:sz w:val="20"/>
        </w:rPr>
      </w:pPr>
      <w:r w:rsidRPr="000A7A09">
        <w:rPr>
          <w:rFonts w:ascii="Arial" w:hAnsi="Arial" w:cs="Arial"/>
          <w:i/>
          <w:sz w:val="20"/>
        </w:rPr>
        <w:t>the development will not significantly detrimentally affect the flood plain environment or cause avoidable erosion, siltation, destruction of riparian vegetation or a reduction in the stability of river banks or watercourses,</w:t>
      </w:r>
    </w:p>
    <w:p w:rsidR="005101AC" w:rsidRPr="000A7A09" w:rsidRDefault="005101AC" w:rsidP="00686378">
      <w:pPr>
        <w:pStyle w:val="ListParagraph"/>
        <w:numPr>
          <w:ilvl w:val="0"/>
          <w:numId w:val="24"/>
        </w:numPr>
        <w:spacing w:line="360" w:lineRule="auto"/>
        <w:ind w:left="1843"/>
        <w:rPr>
          <w:rFonts w:ascii="Arial" w:hAnsi="Arial" w:cs="Arial"/>
          <w:i/>
          <w:sz w:val="20"/>
        </w:rPr>
      </w:pPr>
      <w:r w:rsidRPr="000A7A09">
        <w:rPr>
          <w:rFonts w:ascii="Arial" w:hAnsi="Arial" w:cs="Arial"/>
          <w:i/>
          <w:sz w:val="20"/>
        </w:rPr>
        <w:t>the development will not result in unsustainable social and economic costs to the community as a consequence of flooding,</w:t>
      </w:r>
    </w:p>
    <w:p w:rsidR="005101AC" w:rsidRPr="000A7A09" w:rsidRDefault="005101AC" w:rsidP="00686378">
      <w:pPr>
        <w:pStyle w:val="ListParagraph"/>
        <w:numPr>
          <w:ilvl w:val="0"/>
          <w:numId w:val="24"/>
        </w:numPr>
        <w:spacing w:line="360" w:lineRule="auto"/>
        <w:ind w:left="1843"/>
        <w:rPr>
          <w:rFonts w:ascii="Arial" w:hAnsi="Arial" w:cs="Arial"/>
          <w:i/>
          <w:sz w:val="20"/>
        </w:rPr>
      </w:pPr>
      <w:r w:rsidRPr="000A7A09">
        <w:rPr>
          <w:rFonts w:ascii="Arial" w:hAnsi="Arial" w:cs="Arial"/>
          <w:i/>
          <w:sz w:val="20"/>
        </w:rPr>
        <w:t>if located in a floodway area – the development will not be incompatible with the flow conveyance function of or increase a flood hazard in, the floodway area.</w:t>
      </w:r>
    </w:p>
    <w:p w:rsidR="005101AC" w:rsidRDefault="005101AC" w:rsidP="005101AC">
      <w:pPr>
        <w:rPr>
          <w:rFonts w:ascii="Arial" w:hAnsi="Arial" w:cs="Arial"/>
          <w:sz w:val="20"/>
        </w:rPr>
      </w:pPr>
    </w:p>
    <w:p w:rsidR="005101AC" w:rsidRPr="005101AC" w:rsidRDefault="005101AC" w:rsidP="005101AC">
      <w:pPr>
        <w:ind w:left="1134"/>
        <w:rPr>
          <w:rFonts w:ascii="Arial" w:hAnsi="Arial" w:cs="Arial"/>
          <w:b/>
          <w:sz w:val="20"/>
          <w:u w:val="single"/>
        </w:rPr>
      </w:pPr>
      <w:r w:rsidRPr="005101AC">
        <w:rPr>
          <w:rFonts w:ascii="Arial" w:hAnsi="Arial" w:cs="Arial"/>
          <w:b/>
          <w:sz w:val="20"/>
          <w:u w:val="single"/>
        </w:rPr>
        <w:t>Summary:</w:t>
      </w:r>
    </w:p>
    <w:p w:rsidR="00F10F7E" w:rsidRDefault="00F10F7E" w:rsidP="00F10F7E">
      <w:pPr>
        <w:pStyle w:val="ListParagraph"/>
        <w:ind w:left="1854"/>
        <w:rPr>
          <w:rFonts w:ascii="Arial" w:hAnsi="Arial" w:cs="Arial"/>
          <w:sz w:val="20"/>
        </w:rPr>
      </w:pPr>
    </w:p>
    <w:p w:rsidR="008F79DE" w:rsidRDefault="00F10F7E" w:rsidP="008F79DE">
      <w:pPr>
        <w:pStyle w:val="ListParagraph"/>
        <w:numPr>
          <w:ilvl w:val="0"/>
          <w:numId w:val="25"/>
        </w:numPr>
        <w:spacing w:line="360" w:lineRule="auto"/>
        <w:ind w:left="1848" w:hanging="357"/>
        <w:rPr>
          <w:rFonts w:ascii="Arial" w:hAnsi="Arial" w:cs="Arial"/>
          <w:sz w:val="20"/>
        </w:rPr>
      </w:pPr>
      <w:r>
        <w:rPr>
          <w:rFonts w:ascii="Arial" w:hAnsi="Arial" w:cs="Arial"/>
          <w:sz w:val="20"/>
        </w:rPr>
        <w:t>The Rienco report</w:t>
      </w:r>
      <w:r w:rsidR="008F79DE">
        <w:rPr>
          <w:rFonts w:ascii="Arial" w:hAnsi="Arial" w:cs="Arial"/>
          <w:sz w:val="20"/>
        </w:rPr>
        <w:t xml:space="preserve"> of 1 July 2016</w:t>
      </w:r>
      <w:r>
        <w:rPr>
          <w:rFonts w:ascii="Arial" w:hAnsi="Arial" w:cs="Arial"/>
          <w:sz w:val="20"/>
        </w:rPr>
        <w:t xml:space="preserve"> advises that the run off from the minor catchment above the site would be expected to produce 1% AEP peak flows of </w:t>
      </w:r>
      <w:r>
        <w:rPr>
          <w:rFonts w:ascii="Calibri" w:hAnsi="Calibri" w:cs="Arial"/>
          <w:sz w:val="20"/>
        </w:rPr>
        <w:t>~</w:t>
      </w:r>
      <w:r>
        <w:rPr>
          <w:rFonts w:ascii="Arial" w:hAnsi="Arial" w:cs="Arial"/>
          <w:sz w:val="20"/>
        </w:rPr>
        <w:t xml:space="preserve"> 3m</w:t>
      </w:r>
      <w:r w:rsidRPr="00F10F7E">
        <w:rPr>
          <w:rFonts w:ascii="Arial" w:hAnsi="Arial" w:cs="Arial"/>
          <w:sz w:val="20"/>
          <w:vertAlign w:val="superscript"/>
        </w:rPr>
        <w:t>3</w:t>
      </w:r>
      <w:r>
        <w:rPr>
          <w:rFonts w:ascii="Arial" w:hAnsi="Arial" w:cs="Arial"/>
          <w:sz w:val="20"/>
        </w:rPr>
        <w:t>/s, which could be entirely conveyed by a 600mm concrete pipe.</w:t>
      </w:r>
    </w:p>
    <w:p w:rsidR="008F79DE" w:rsidRDefault="008F79DE" w:rsidP="008F79DE">
      <w:pPr>
        <w:pStyle w:val="ListParagraph"/>
        <w:spacing w:line="360" w:lineRule="auto"/>
        <w:ind w:left="1848"/>
        <w:rPr>
          <w:rFonts w:ascii="Arial" w:hAnsi="Arial" w:cs="Arial"/>
          <w:sz w:val="20"/>
        </w:rPr>
      </w:pPr>
    </w:p>
    <w:p w:rsidR="008F79DE" w:rsidRPr="008F79DE" w:rsidRDefault="008F79DE" w:rsidP="008F79DE">
      <w:pPr>
        <w:pStyle w:val="ListParagraph"/>
        <w:numPr>
          <w:ilvl w:val="0"/>
          <w:numId w:val="25"/>
        </w:numPr>
        <w:spacing w:line="360" w:lineRule="auto"/>
        <w:ind w:left="1848" w:hanging="357"/>
        <w:rPr>
          <w:rFonts w:ascii="Arial" w:hAnsi="Arial" w:cs="Arial"/>
          <w:sz w:val="20"/>
        </w:rPr>
      </w:pPr>
      <w:r>
        <w:rPr>
          <w:rFonts w:ascii="Arial" w:hAnsi="Arial" w:cs="Arial"/>
          <w:sz w:val="20"/>
        </w:rPr>
        <w:t>The Rienco report of 26 July 2018 advises that the site is not affected by mainstream flooding and that the site is suitable for development under SEPP (2004).</w:t>
      </w:r>
    </w:p>
    <w:p w:rsidR="00F10F7E" w:rsidRDefault="00F10F7E" w:rsidP="00F10F7E">
      <w:pPr>
        <w:pStyle w:val="ListParagraph"/>
        <w:ind w:left="1854"/>
        <w:rPr>
          <w:rFonts w:ascii="Arial" w:hAnsi="Arial" w:cs="Arial"/>
          <w:sz w:val="20"/>
        </w:rPr>
      </w:pPr>
    </w:p>
    <w:p w:rsidR="00F10F7E" w:rsidRDefault="00F10F7E" w:rsidP="00686378">
      <w:pPr>
        <w:pStyle w:val="ListParagraph"/>
        <w:numPr>
          <w:ilvl w:val="0"/>
          <w:numId w:val="25"/>
        </w:numPr>
        <w:spacing w:line="360" w:lineRule="auto"/>
        <w:ind w:left="1848" w:hanging="357"/>
        <w:rPr>
          <w:rFonts w:ascii="Arial" w:hAnsi="Arial" w:cs="Arial"/>
          <w:sz w:val="20"/>
        </w:rPr>
      </w:pPr>
      <w:r>
        <w:rPr>
          <w:rFonts w:ascii="Arial" w:hAnsi="Arial" w:cs="Arial"/>
          <w:sz w:val="20"/>
        </w:rPr>
        <w:t>From the information already available, it is considered that the objectives of the clause could be satisfied in the assessment of a future development application.</w:t>
      </w:r>
    </w:p>
    <w:p w:rsidR="00CE3CAA" w:rsidRPr="00CE3CAA" w:rsidRDefault="00CE3CAA" w:rsidP="00CE3CAA">
      <w:pPr>
        <w:spacing w:line="360" w:lineRule="auto"/>
        <w:rPr>
          <w:rFonts w:ascii="Arial" w:hAnsi="Arial" w:cs="Arial"/>
          <w:sz w:val="20"/>
        </w:rPr>
      </w:pPr>
    </w:p>
    <w:p w:rsidR="00F10F7E" w:rsidRPr="008853CC" w:rsidRDefault="00F10F7E" w:rsidP="00686378">
      <w:pPr>
        <w:pStyle w:val="ListParagraph"/>
        <w:numPr>
          <w:ilvl w:val="0"/>
          <w:numId w:val="25"/>
        </w:numPr>
        <w:spacing w:line="360" w:lineRule="auto"/>
        <w:ind w:left="1848" w:hanging="357"/>
        <w:rPr>
          <w:rFonts w:ascii="Arial" w:hAnsi="Arial" w:cs="Arial"/>
          <w:sz w:val="20"/>
        </w:rPr>
      </w:pPr>
      <w:r>
        <w:rPr>
          <w:rFonts w:ascii="Arial" w:hAnsi="Arial" w:cs="Arial"/>
          <w:sz w:val="20"/>
        </w:rPr>
        <w:t xml:space="preserve">From the information already available, it is considered that a future development application could provide adequate information to satisfactorily respond to the </w:t>
      </w:r>
      <w:r w:rsidR="002D3E14">
        <w:rPr>
          <w:rFonts w:ascii="Arial" w:hAnsi="Arial" w:cs="Arial"/>
          <w:sz w:val="20"/>
        </w:rPr>
        <w:t>requirements</w:t>
      </w:r>
      <w:r>
        <w:rPr>
          <w:rFonts w:ascii="Arial" w:hAnsi="Arial" w:cs="Arial"/>
          <w:sz w:val="20"/>
        </w:rPr>
        <w:t xml:space="preserve"> of </w:t>
      </w:r>
      <w:r w:rsidRPr="008853CC">
        <w:rPr>
          <w:rFonts w:ascii="Arial" w:hAnsi="Arial" w:cs="Arial"/>
          <w:b/>
          <w:sz w:val="20"/>
          <w:u w:val="single"/>
        </w:rPr>
        <w:t>Clause 7.3 (3).</w:t>
      </w:r>
    </w:p>
    <w:p w:rsidR="008853CC" w:rsidRPr="008853CC" w:rsidRDefault="008853CC" w:rsidP="008853CC">
      <w:pPr>
        <w:pStyle w:val="ListParagraph"/>
        <w:rPr>
          <w:rFonts w:ascii="Arial" w:hAnsi="Arial" w:cs="Arial"/>
          <w:sz w:val="20"/>
        </w:rPr>
      </w:pPr>
    </w:p>
    <w:p w:rsidR="008853CC" w:rsidRPr="008853CC" w:rsidRDefault="008853CC" w:rsidP="008853CC">
      <w:pPr>
        <w:spacing w:line="360" w:lineRule="auto"/>
        <w:rPr>
          <w:rFonts w:ascii="Arial" w:hAnsi="Arial" w:cs="Arial"/>
          <w:sz w:val="20"/>
        </w:rPr>
      </w:pPr>
    </w:p>
    <w:p w:rsidR="00F67F49" w:rsidRPr="00F1513E" w:rsidRDefault="00F67F49" w:rsidP="00686378">
      <w:pPr>
        <w:pStyle w:val="ListParagraph"/>
        <w:numPr>
          <w:ilvl w:val="0"/>
          <w:numId w:val="22"/>
        </w:numPr>
        <w:ind w:left="1134"/>
        <w:rPr>
          <w:rFonts w:ascii="Arial" w:hAnsi="Arial" w:cs="Arial"/>
          <w:b/>
          <w:sz w:val="20"/>
          <w:u w:val="single"/>
        </w:rPr>
      </w:pPr>
      <w:r w:rsidRPr="00F1513E">
        <w:rPr>
          <w:rFonts w:ascii="Arial" w:hAnsi="Arial" w:cs="Arial"/>
          <w:b/>
          <w:sz w:val="20"/>
          <w:u w:val="single"/>
        </w:rPr>
        <w:t>Riparian Corridor</w:t>
      </w:r>
    </w:p>
    <w:p w:rsidR="001B7E91" w:rsidRPr="001B7E91" w:rsidRDefault="001B7E91" w:rsidP="00CE3CAA">
      <w:pPr>
        <w:spacing w:line="360" w:lineRule="auto"/>
        <w:ind w:left="720"/>
        <w:rPr>
          <w:rFonts w:ascii="Arial" w:hAnsi="Arial" w:cs="Arial"/>
          <w:sz w:val="20"/>
        </w:rPr>
      </w:pPr>
    </w:p>
    <w:p w:rsidR="00A070EF" w:rsidRDefault="00C35A12" w:rsidP="00CE3CAA">
      <w:pPr>
        <w:pStyle w:val="ListParagraph"/>
        <w:spacing w:line="360" w:lineRule="auto"/>
        <w:ind w:left="1134"/>
        <w:rPr>
          <w:rFonts w:ascii="Arial" w:hAnsi="Arial" w:cs="Arial"/>
          <w:sz w:val="20"/>
        </w:rPr>
      </w:pPr>
      <w:r>
        <w:rPr>
          <w:rFonts w:ascii="Arial" w:hAnsi="Arial" w:cs="Arial"/>
          <w:sz w:val="20"/>
        </w:rPr>
        <w:t>Council’s maps indicate that an objective 2 riparian corridor traverses part of the site as indicated below:</w:t>
      </w:r>
    </w:p>
    <w:p w:rsidR="00C35A12" w:rsidRDefault="00C35A12" w:rsidP="007C3CFC">
      <w:pPr>
        <w:pStyle w:val="ListParagraph"/>
        <w:ind w:left="1134"/>
        <w:rPr>
          <w:rFonts w:ascii="Arial" w:hAnsi="Arial" w:cs="Arial"/>
          <w:sz w:val="20"/>
        </w:rPr>
      </w:pPr>
    </w:p>
    <w:p w:rsidR="00C35A12" w:rsidRDefault="006959DF" w:rsidP="006959DF">
      <w:pPr>
        <w:pStyle w:val="ListParagraph"/>
        <w:ind w:left="1560"/>
        <w:rPr>
          <w:rFonts w:ascii="Arial" w:hAnsi="Arial" w:cs="Arial"/>
          <w:sz w:val="20"/>
        </w:rPr>
      </w:pPr>
      <w:r>
        <w:rPr>
          <w:rFonts w:ascii="Arial" w:hAnsi="Arial" w:cs="Arial"/>
          <w:noProof/>
          <w:sz w:val="20"/>
          <w:lang w:val="en-AU"/>
        </w:rPr>
        <w:drawing>
          <wp:inline distT="0" distB="0" distL="0" distR="0">
            <wp:extent cx="4886325" cy="2446782"/>
            <wp:effectExtent l="95250" t="133350" r="257175" b="334645"/>
            <wp:docPr id="4" name="Picture 4" descr="C:\Users\Wendy\Documents\tcw\1604 - 120 Walker St Helensburgh\Walker St Riparian Corri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Documents\tcw\1604 - 120 Walker St Helensburgh\Walker St Riparian Corrido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2779" cy="2445006"/>
                    </a:xfrm>
                    <a:prstGeom prst="rect">
                      <a:avLst/>
                    </a:prstGeom>
                    <a:ln>
                      <a:noFill/>
                    </a:ln>
                    <a:effectLst>
                      <a:outerShdw blurRad="292100" dist="139700" dir="2700000" algn="tl" rotWithShape="0">
                        <a:srgbClr val="333333">
                          <a:alpha val="65000"/>
                        </a:srgbClr>
                      </a:outerShdw>
                    </a:effectLst>
                  </pic:spPr>
                </pic:pic>
              </a:graphicData>
            </a:graphic>
          </wp:inline>
        </w:drawing>
      </w:r>
    </w:p>
    <w:p w:rsidR="00C35A12" w:rsidRDefault="00C35A12" w:rsidP="007C3CFC">
      <w:pPr>
        <w:pStyle w:val="ListParagraph"/>
        <w:ind w:left="1134"/>
        <w:rPr>
          <w:rFonts w:ascii="Arial" w:hAnsi="Arial" w:cs="Arial"/>
          <w:sz w:val="20"/>
        </w:rPr>
      </w:pPr>
    </w:p>
    <w:p w:rsidR="00C35A12" w:rsidRPr="00C35A12" w:rsidRDefault="00C35A12" w:rsidP="006959DF">
      <w:pPr>
        <w:pStyle w:val="ListParagraph"/>
        <w:ind w:left="1560"/>
        <w:rPr>
          <w:rFonts w:ascii="Arial" w:hAnsi="Arial" w:cs="Arial"/>
          <w:b/>
          <w:sz w:val="18"/>
          <w:szCs w:val="18"/>
        </w:rPr>
      </w:pPr>
      <w:r w:rsidRPr="00F1513E">
        <w:rPr>
          <w:rFonts w:ascii="Arial" w:hAnsi="Arial" w:cs="Arial"/>
          <w:b/>
          <w:sz w:val="18"/>
          <w:szCs w:val="18"/>
        </w:rPr>
        <w:t>Figure</w:t>
      </w:r>
      <w:r w:rsidR="00F1513E">
        <w:rPr>
          <w:rFonts w:ascii="Arial" w:hAnsi="Arial" w:cs="Arial"/>
          <w:b/>
          <w:sz w:val="18"/>
          <w:szCs w:val="18"/>
        </w:rPr>
        <w:t xml:space="preserve"> </w:t>
      </w:r>
      <w:r w:rsidR="00F224E9">
        <w:rPr>
          <w:rFonts w:ascii="Arial" w:hAnsi="Arial" w:cs="Arial"/>
          <w:b/>
          <w:sz w:val="18"/>
          <w:szCs w:val="18"/>
        </w:rPr>
        <w:t>4</w:t>
      </w:r>
      <w:r w:rsidR="00F17138">
        <w:rPr>
          <w:rFonts w:ascii="Arial" w:hAnsi="Arial" w:cs="Arial"/>
          <w:b/>
          <w:sz w:val="18"/>
          <w:szCs w:val="18"/>
        </w:rPr>
        <w:tab/>
      </w:r>
      <w:r w:rsidRPr="00C35A12">
        <w:rPr>
          <w:rFonts w:ascii="Arial" w:hAnsi="Arial" w:cs="Arial"/>
          <w:b/>
          <w:sz w:val="18"/>
          <w:szCs w:val="18"/>
        </w:rPr>
        <w:t>Riparian Corridor Map</w:t>
      </w:r>
    </w:p>
    <w:p w:rsidR="00A070EF" w:rsidRPr="00FD4F89" w:rsidRDefault="00A070EF" w:rsidP="00E95ED0">
      <w:pPr>
        <w:pStyle w:val="ListParagraph"/>
        <w:ind w:left="1429"/>
        <w:rPr>
          <w:rFonts w:ascii="Arial" w:hAnsi="Arial" w:cs="Arial"/>
          <w:sz w:val="20"/>
        </w:rPr>
      </w:pPr>
    </w:p>
    <w:p w:rsidR="00124EC4" w:rsidRDefault="00B75366" w:rsidP="004E70F5">
      <w:pPr>
        <w:spacing w:line="360" w:lineRule="auto"/>
        <w:ind w:left="1134"/>
        <w:rPr>
          <w:rFonts w:ascii="Arial" w:hAnsi="Arial" w:cs="Arial"/>
          <w:sz w:val="20"/>
        </w:rPr>
      </w:pPr>
      <w:r>
        <w:rPr>
          <w:rFonts w:ascii="Arial" w:hAnsi="Arial" w:cs="Arial"/>
          <w:sz w:val="20"/>
        </w:rPr>
        <w:t>A Category 2 watercourse provides for Terrestrial &amp; Aquatic Habitat and aims to restore the natural functions of a stream in order to maintain the viability of riparian vegetation and provide suitable habitat for terrestrial and aquatic fauna as well as improve water quality and improve bank stability.</w:t>
      </w:r>
    </w:p>
    <w:p w:rsidR="00CE3CAA" w:rsidRDefault="00CE3CAA" w:rsidP="004E70F5">
      <w:pPr>
        <w:spacing w:line="360" w:lineRule="auto"/>
        <w:ind w:left="1134"/>
        <w:rPr>
          <w:rFonts w:ascii="Arial" w:hAnsi="Arial" w:cs="Arial"/>
          <w:sz w:val="20"/>
        </w:rPr>
      </w:pPr>
    </w:p>
    <w:p w:rsidR="00CE3CAA" w:rsidRDefault="00CE3CAA" w:rsidP="004E70F5">
      <w:pPr>
        <w:spacing w:line="360" w:lineRule="auto"/>
        <w:ind w:left="1134"/>
        <w:rPr>
          <w:rFonts w:ascii="Arial" w:hAnsi="Arial" w:cs="Arial"/>
          <w:sz w:val="20"/>
        </w:rPr>
      </w:pPr>
      <w:r>
        <w:rPr>
          <w:rFonts w:ascii="Arial" w:hAnsi="Arial" w:cs="Arial"/>
          <w:sz w:val="20"/>
        </w:rPr>
        <w:t xml:space="preserve">The provisions of </w:t>
      </w:r>
      <w:r w:rsidR="00140D33">
        <w:rPr>
          <w:rFonts w:ascii="Arial" w:hAnsi="Arial" w:cs="Arial"/>
          <w:sz w:val="20"/>
        </w:rPr>
        <w:t>the</w:t>
      </w:r>
      <w:r>
        <w:rPr>
          <w:rFonts w:ascii="Arial" w:hAnsi="Arial" w:cs="Arial"/>
          <w:sz w:val="20"/>
        </w:rPr>
        <w:t xml:space="preserve"> LEP also need to be satisfied.</w:t>
      </w:r>
    </w:p>
    <w:p w:rsidR="00B75366" w:rsidRDefault="00B75366" w:rsidP="006959DF">
      <w:pPr>
        <w:ind w:left="1134"/>
        <w:rPr>
          <w:rFonts w:ascii="Arial" w:hAnsi="Arial" w:cs="Arial"/>
          <w:sz w:val="20"/>
        </w:rPr>
      </w:pPr>
    </w:p>
    <w:p w:rsidR="00B75366" w:rsidRPr="00E02138" w:rsidRDefault="00B75366" w:rsidP="00E02138">
      <w:pPr>
        <w:spacing w:line="360" w:lineRule="auto"/>
        <w:ind w:left="1134"/>
        <w:rPr>
          <w:rFonts w:ascii="Arial" w:hAnsi="Arial" w:cs="Arial"/>
          <w:i/>
          <w:sz w:val="20"/>
        </w:rPr>
      </w:pPr>
      <w:r w:rsidRPr="00B75366">
        <w:rPr>
          <w:rFonts w:ascii="Arial" w:hAnsi="Arial" w:cs="Arial"/>
          <w:sz w:val="20"/>
          <w:u w:val="single"/>
        </w:rPr>
        <w:t>Clause 7.4</w:t>
      </w:r>
      <w:r>
        <w:rPr>
          <w:rFonts w:ascii="Arial" w:hAnsi="Arial" w:cs="Arial"/>
          <w:sz w:val="20"/>
        </w:rPr>
        <w:t xml:space="preserve"> of</w:t>
      </w:r>
      <w:r w:rsidR="00E02138">
        <w:rPr>
          <w:rFonts w:ascii="Arial" w:hAnsi="Arial" w:cs="Arial"/>
          <w:sz w:val="20"/>
        </w:rPr>
        <w:t xml:space="preserve"> the</w:t>
      </w:r>
      <w:r>
        <w:rPr>
          <w:rFonts w:ascii="Arial" w:hAnsi="Arial" w:cs="Arial"/>
          <w:sz w:val="20"/>
        </w:rPr>
        <w:t xml:space="preserve"> LEP advises that the objective of the clause is </w:t>
      </w:r>
      <w:r w:rsidRPr="00E02138">
        <w:rPr>
          <w:rFonts w:ascii="Arial" w:hAnsi="Arial" w:cs="Arial"/>
          <w:i/>
          <w:sz w:val="20"/>
        </w:rPr>
        <w:t>to ensure that development does not adversely impact upon riparian lands.</w:t>
      </w:r>
    </w:p>
    <w:p w:rsidR="00D26E61" w:rsidRDefault="00D26E61" w:rsidP="006959DF">
      <w:pPr>
        <w:ind w:left="1134"/>
        <w:rPr>
          <w:rFonts w:ascii="Arial" w:hAnsi="Arial" w:cs="Arial"/>
          <w:sz w:val="20"/>
        </w:rPr>
      </w:pPr>
    </w:p>
    <w:p w:rsidR="00D26E61" w:rsidRDefault="00D26E61" w:rsidP="00A03A41">
      <w:pPr>
        <w:spacing w:line="360" w:lineRule="auto"/>
        <w:ind w:left="1134"/>
        <w:rPr>
          <w:rFonts w:ascii="Arial" w:hAnsi="Arial" w:cs="Arial"/>
          <w:sz w:val="20"/>
        </w:rPr>
      </w:pPr>
      <w:r w:rsidRPr="00D26E61">
        <w:rPr>
          <w:rFonts w:ascii="Arial" w:hAnsi="Arial" w:cs="Arial"/>
          <w:sz w:val="20"/>
          <w:u w:val="single"/>
        </w:rPr>
        <w:t>Clause 7.3 (3)</w:t>
      </w:r>
      <w:r>
        <w:rPr>
          <w:rFonts w:ascii="Arial" w:hAnsi="Arial" w:cs="Arial"/>
          <w:sz w:val="20"/>
        </w:rPr>
        <w:t xml:space="preserve"> states that </w:t>
      </w:r>
      <w:r w:rsidRPr="00A03A41">
        <w:rPr>
          <w:rFonts w:ascii="Arial" w:hAnsi="Arial" w:cs="Arial"/>
          <w:i/>
          <w:sz w:val="20"/>
        </w:rPr>
        <w:t>development consent must not be granted for development on land to which this clause applies unless the consent authority has considered the impact of the proposed development on the land and any opportunities for rehabilitation of aquatic and riparian vegetation and habitat on that land.</w:t>
      </w:r>
    </w:p>
    <w:p w:rsidR="00D26E61" w:rsidRDefault="00D26E61" w:rsidP="006959DF">
      <w:pPr>
        <w:ind w:left="1134"/>
        <w:rPr>
          <w:rFonts w:ascii="Arial" w:hAnsi="Arial" w:cs="Arial"/>
          <w:sz w:val="20"/>
        </w:rPr>
      </w:pPr>
    </w:p>
    <w:p w:rsidR="00D26E61" w:rsidRDefault="00B76615" w:rsidP="00A03A41">
      <w:pPr>
        <w:spacing w:line="360" w:lineRule="auto"/>
        <w:ind w:left="1134"/>
        <w:rPr>
          <w:rFonts w:ascii="Arial" w:hAnsi="Arial" w:cs="Arial"/>
          <w:sz w:val="20"/>
        </w:rPr>
      </w:pPr>
      <w:r>
        <w:rPr>
          <w:rFonts w:ascii="Arial" w:hAnsi="Arial" w:cs="Arial"/>
          <w:sz w:val="20"/>
        </w:rPr>
        <w:t>The Rienco Consulting report of 1 July 2016, accompanying this application, also considers the likely extent of the riparian corridor that exists on the site.</w:t>
      </w:r>
    </w:p>
    <w:p w:rsidR="00B76615" w:rsidRDefault="00B76615" w:rsidP="006959DF">
      <w:pPr>
        <w:ind w:left="1134"/>
        <w:rPr>
          <w:rFonts w:ascii="Arial" w:hAnsi="Arial" w:cs="Arial"/>
          <w:sz w:val="20"/>
        </w:rPr>
      </w:pPr>
    </w:p>
    <w:p w:rsidR="00B76615" w:rsidRDefault="004037AA" w:rsidP="00A03A41">
      <w:pPr>
        <w:spacing w:line="360" w:lineRule="auto"/>
        <w:ind w:left="1134"/>
        <w:rPr>
          <w:rFonts w:ascii="Arial" w:hAnsi="Arial" w:cs="Arial"/>
          <w:sz w:val="20"/>
        </w:rPr>
      </w:pPr>
      <w:r>
        <w:rPr>
          <w:rFonts w:ascii="Arial" w:hAnsi="Arial" w:cs="Arial"/>
          <w:sz w:val="20"/>
        </w:rPr>
        <w:t>This report indicates an aerial photograph, which provides some commentary on the riparian corridor and is reproduced below:</w:t>
      </w:r>
    </w:p>
    <w:p w:rsidR="004037AA" w:rsidRDefault="004037AA" w:rsidP="006959DF">
      <w:pPr>
        <w:ind w:left="1134"/>
        <w:rPr>
          <w:rFonts w:ascii="Arial" w:hAnsi="Arial" w:cs="Arial"/>
          <w:sz w:val="20"/>
        </w:rPr>
      </w:pPr>
    </w:p>
    <w:p w:rsidR="004037AA" w:rsidRDefault="00427939" w:rsidP="006959DF">
      <w:pPr>
        <w:ind w:left="1134"/>
        <w:rPr>
          <w:rFonts w:ascii="Arial" w:hAnsi="Arial" w:cs="Arial"/>
          <w:sz w:val="20"/>
        </w:rPr>
      </w:pPr>
      <w:r>
        <w:rPr>
          <w:rFonts w:ascii="Arial" w:hAnsi="Arial" w:cs="Arial"/>
          <w:noProof/>
          <w:sz w:val="20"/>
          <w:lang w:val="en-AU"/>
        </w:rPr>
        <w:drawing>
          <wp:inline distT="0" distB="0" distL="0" distR="0">
            <wp:extent cx="4810125" cy="3206750"/>
            <wp:effectExtent l="0" t="0" r="9525" b="0"/>
            <wp:docPr id="11" name="Picture 11" descr="C:\Users\Wendy\Pictures\img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dy\Pictures\img01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963" r="17206"/>
                    <a:stretch/>
                  </pic:blipFill>
                  <pic:spPr bwMode="auto">
                    <a:xfrm>
                      <a:off x="0" y="0"/>
                      <a:ext cx="4809903" cy="3206602"/>
                    </a:xfrm>
                    <a:prstGeom prst="rect">
                      <a:avLst/>
                    </a:prstGeom>
                    <a:noFill/>
                    <a:ln>
                      <a:noFill/>
                    </a:ln>
                    <a:extLst>
                      <a:ext uri="{53640926-AAD7-44D8-BBD7-CCE9431645EC}">
                        <a14:shadowObscured xmlns:a14="http://schemas.microsoft.com/office/drawing/2010/main"/>
                      </a:ext>
                    </a:extLst>
                  </pic:spPr>
                </pic:pic>
              </a:graphicData>
            </a:graphic>
          </wp:inline>
        </w:drawing>
      </w:r>
    </w:p>
    <w:p w:rsidR="00380D29" w:rsidRDefault="00380D29" w:rsidP="006959DF">
      <w:pPr>
        <w:ind w:left="1134"/>
        <w:rPr>
          <w:rFonts w:ascii="Arial" w:hAnsi="Arial" w:cs="Arial"/>
          <w:sz w:val="20"/>
        </w:rPr>
      </w:pPr>
    </w:p>
    <w:p w:rsidR="00380D29" w:rsidRDefault="00380D29" w:rsidP="006959DF">
      <w:pPr>
        <w:ind w:left="1134"/>
        <w:rPr>
          <w:rFonts w:ascii="Arial" w:hAnsi="Arial" w:cs="Arial"/>
          <w:sz w:val="20"/>
        </w:rPr>
      </w:pPr>
    </w:p>
    <w:p w:rsidR="004037AA" w:rsidRPr="004037AA" w:rsidRDefault="004037AA" w:rsidP="004037AA">
      <w:pPr>
        <w:ind w:left="1560"/>
        <w:rPr>
          <w:rFonts w:ascii="Arial" w:hAnsi="Arial" w:cs="Arial"/>
          <w:b/>
          <w:sz w:val="18"/>
          <w:szCs w:val="18"/>
        </w:rPr>
      </w:pPr>
      <w:r w:rsidRPr="004037AA">
        <w:rPr>
          <w:rFonts w:ascii="Arial" w:hAnsi="Arial" w:cs="Arial"/>
          <w:b/>
          <w:sz w:val="18"/>
          <w:szCs w:val="18"/>
        </w:rPr>
        <w:t>Figure</w:t>
      </w:r>
      <w:r w:rsidR="00A03A41">
        <w:rPr>
          <w:rFonts w:ascii="Arial" w:hAnsi="Arial" w:cs="Arial"/>
          <w:b/>
          <w:sz w:val="18"/>
          <w:szCs w:val="18"/>
        </w:rPr>
        <w:t xml:space="preserve"> </w:t>
      </w:r>
      <w:r w:rsidR="00F224E9">
        <w:rPr>
          <w:rFonts w:ascii="Arial" w:hAnsi="Arial" w:cs="Arial"/>
          <w:b/>
          <w:sz w:val="18"/>
          <w:szCs w:val="18"/>
        </w:rPr>
        <w:t>4</w:t>
      </w:r>
      <w:r w:rsidRPr="004037AA">
        <w:rPr>
          <w:rFonts w:ascii="Arial" w:hAnsi="Arial" w:cs="Arial"/>
          <w:b/>
          <w:sz w:val="18"/>
          <w:szCs w:val="18"/>
        </w:rPr>
        <w:t xml:space="preserve">   Rienco Figure A</w:t>
      </w:r>
    </w:p>
    <w:p w:rsidR="004037AA" w:rsidRDefault="004037AA" w:rsidP="006959DF">
      <w:pPr>
        <w:ind w:left="1134"/>
        <w:rPr>
          <w:rFonts w:ascii="Arial" w:hAnsi="Arial" w:cs="Arial"/>
          <w:sz w:val="20"/>
        </w:rPr>
      </w:pPr>
    </w:p>
    <w:p w:rsidR="004037AA" w:rsidRDefault="00D516AB" w:rsidP="00380D29">
      <w:pPr>
        <w:spacing w:line="360" w:lineRule="auto"/>
        <w:ind w:left="1134"/>
        <w:rPr>
          <w:rFonts w:ascii="Arial" w:hAnsi="Arial" w:cs="Arial"/>
          <w:sz w:val="20"/>
        </w:rPr>
      </w:pPr>
      <w:r>
        <w:rPr>
          <w:rFonts w:ascii="Arial" w:hAnsi="Arial" w:cs="Arial"/>
          <w:sz w:val="20"/>
        </w:rPr>
        <w:t>The report provides the following observation:</w:t>
      </w:r>
    </w:p>
    <w:p w:rsidR="00D516AB" w:rsidRPr="00D516AB" w:rsidRDefault="00D516AB" w:rsidP="00380D29">
      <w:pPr>
        <w:spacing w:line="360" w:lineRule="auto"/>
        <w:ind w:left="1134"/>
        <w:rPr>
          <w:rFonts w:ascii="Arial" w:hAnsi="Arial" w:cs="Arial"/>
          <w:i/>
          <w:sz w:val="20"/>
        </w:rPr>
      </w:pPr>
      <w:r w:rsidRPr="00D516AB">
        <w:rPr>
          <w:rFonts w:ascii="Arial" w:hAnsi="Arial" w:cs="Arial"/>
          <w:i/>
          <w:sz w:val="20"/>
        </w:rPr>
        <w:t xml:space="preserve">“It is our opinion that the start of the watercourse or the start of the first order stream under the WM Act, is the upstream end of the blue line shown in Figure A.  This is different to that shown on the </w:t>
      </w:r>
      <w:r w:rsidR="004E29E7" w:rsidRPr="00D516AB">
        <w:rPr>
          <w:rFonts w:ascii="Arial" w:hAnsi="Arial" w:cs="Arial"/>
          <w:i/>
          <w:sz w:val="20"/>
        </w:rPr>
        <w:t>1:</w:t>
      </w:r>
      <w:r w:rsidRPr="00D516AB">
        <w:rPr>
          <w:rFonts w:ascii="Arial" w:hAnsi="Arial" w:cs="Arial"/>
          <w:i/>
          <w:sz w:val="20"/>
        </w:rPr>
        <w:t xml:space="preserve"> 25,000 topographic maps (shown in yellow on Figure A), where the watercourse can be seen running under the existing buildings and in a location that does not align with the observed on site.”</w:t>
      </w:r>
    </w:p>
    <w:p w:rsidR="00D516AB" w:rsidRDefault="00D516AB" w:rsidP="006959DF">
      <w:pPr>
        <w:ind w:left="1134"/>
        <w:rPr>
          <w:rFonts w:ascii="Arial" w:hAnsi="Arial" w:cs="Arial"/>
          <w:sz w:val="20"/>
        </w:rPr>
      </w:pPr>
    </w:p>
    <w:p w:rsidR="00D516AB" w:rsidRDefault="00D516AB" w:rsidP="00380D29">
      <w:pPr>
        <w:spacing w:line="360" w:lineRule="auto"/>
        <w:ind w:left="1134"/>
        <w:rPr>
          <w:rFonts w:ascii="Arial" w:hAnsi="Arial" w:cs="Arial"/>
          <w:sz w:val="20"/>
        </w:rPr>
      </w:pPr>
      <w:r>
        <w:rPr>
          <w:rFonts w:ascii="Arial" w:hAnsi="Arial" w:cs="Arial"/>
          <w:sz w:val="20"/>
        </w:rPr>
        <w:lastRenderedPageBreak/>
        <w:t>The conclusion is that the only area where the existing “watercourse” exists is for the area of the blue link in Figure A.</w:t>
      </w:r>
    </w:p>
    <w:p w:rsidR="00D516AB" w:rsidRDefault="00D516AB" w:rsidP="006959DF">
      <w:pPr>
        <w:ind w:left="1134"/>
        <w:rPr>
          <w:rFonts w:ascii="Arial" w:hAnsi="Arial" w:cs="Arial"/>
          <w:sz w:val="20"/>
        </w:rPr>
      </w:pPr>
    </w:p>
    <w:p w:rsidR="00D516AB" w:rsidRDefault="00D516AB" w:rsidP="00380D29">
      <w:pPr>
        <w:spacing w:line="360" w:lineRule="auto"/>
        <w:ind w:left="1134"/>
        <w:rPr>
          <w:rFonts w:ascii="Arial" w:hAnsi="Arial" w:cs="Arial"/>
          <w:sz w:val="20"/>
        </w:rPr>
      </w:pPr>
      <w:r>
        <w:rPr>
          <w:rFonts w:ascii="Arial" w:hAnsi="Arial" w:cs="Arial"/>
          <w:sz w:val="20"/>
        </w:rPr>
        <w:t>The report also observes that there are no attributes associated with the watercourse of environmental value such as available or potential habitat and viable habitat.</w:t>
      </w:r>
    </w:p>
    <w:p w:rsidR="00D516AB" w:rsidRDefault="00D516AB" w:rsidP="006959DF">
      <w:pPr>
        <w:ind w:left="1134"/>
        <w:rPr>
          <w:rFonts w:ascii="Arial" w:hAnsi="Arial" w:cs="Arial"/>
          <w:sz w:val="20"/>
        </w:rPr>
      </w:pPr>
    </w:p>
    <w:p w:rsidR="00D516AB" w:rsidRDefault="00D516AB" w:rsidP="00380D29">
      <w:pPr>
        <w:spacing w:line="360" w:lineRule="auto"/>
        <w:ind w:left="1134"/>
        <w:contextualSpacing/>
        <w:rPr>
          <w:rFonts w:ascii="Arial" w:hAnsi="Arial" w:cs="Arial"/>
          <w:sz w:val="20"/>
        </w:rPr>
      </w:pPr>
      <w:r>
        <w:rPr>
          <w:rFonts w:ascii="Arial" w:hAnsi="Arial" w:cs="Arial"/>
          <w:sz w:val="20"/>
        </w:rPr>
        <w:t>Given the incised nature of the riparian area, the report suggests a 10m from top of creek bank zone for the riparian area post development.  Any flood related extent would sit well inside this 10m zone.</w:t>
      </w:r>
    </w:p>
    <w:p w:rsidR="00D516AB" w:rsidRDefault="00D516AB" w:rsidP="006959DF">
      <w:pPr>
        <w:ind w:left="1134"/>
        <w:rPr>
          <w:rFonts w:ascii="Arial" w:hAnsi="Arial" w:cs="Arial"/>
          <w:sz w:val="20"/>
        </w:rPr>
      </w:pPr>
    </w:p>
    <w:p w:rsidR="00D516AB" w:rsidRDefault="00A74323" w:rsidP="00380D29">
      <w:pPr>
        <w:spacing w:line="360" w:lineRule="auto"/>
        <w:ind w:left="1134"/>
        <w:rPr>
          <w:rFonts w:ascii="Arial" w:hAnsi="Arial" w:cs="Arial"/>
          <w:sz w:val="20"/>
        </w:rPr>
      </w:pPr>
      <w:r>
        <w:rPr>
          <w:rFonts w:ascii="Arial" w:hAnsi="Arial" w:cs="Arial"/>
          <w:sz w:val="20"/>
        </w:rPr>
        <w:t>A response to the Rien</w:t>
      </w:r>
      <w:r w:rsidR="00F56708">
        <w:rPr>
          <w:rFonts w:ascii="Arial" w:hAnsi="Arial" w:cs="Arial"/>
          <w:sz w:val="20"/>
        </w:rPr>
        <w:t>c</w:t>
      </w:r>
      <w:r>
        <w:rPr>
          <w:rFonts w:ascii="Arial" w:hAnsi="Arial" w:cs="Arial"/>
          <w:sz w:val="20"/>
        </w:rPr>
        <w:t>o report was received from the Department of Primary Industry/Water on 30 March 2017 (</w:t>
      </w:r>
      <w:r w:rsidRPr="00404D82">
        <w:rPr>
          <w:rFonts w:ascii="Arial" w:hAnsi="Arial" w:cs="Arial"/>
          <w:b/>
          <w:i/>
          <w:sz w:val="20"/>
        </w:rPr>
        <w:t>Annexure “E”)</w:t>
      </w:r>
      <w:r>
        <w:rPr>
          <w:rFonts w:ascii="Arial" w:hAnsi="Arial" w:cs="Arial"/>
          <w:sz w:val="20"/>
        </w:rPr>
        <w:t xml:space="preserve"> advising of agreement with the assessment of the drainage lines and the recommended riparian corridor width contained within the Rienco report.</w:t>
      </w:r>
    </w:p>
    <w:p w:rsidR="00A74323" w:rsidRDefault="00A74323" w:rsidP="00380D29">
      <w:pPr>
        <w:spacing w:line="360" w:lineRule="auto"/>
        <w:ind w:left="1134"/>
        <w:rPr>
          <w:rFonts w:ascii="Arial" w:hAnsi="Arial" w:cs="Arial"/>
          <w:sz w:val="20"/>
        </w:rPr>
      </w:pPr>
    </w:p>
    <w:p w:rsidR="00A74323" w:rsidRDefault="00A74323" w:rsidP="00380D29">
      <w:pPr>
        <w:spacing w:line="360" w:lineRule="auto"/>
        <w:ind w:left="1134"/>
        <w:rPr>
          <w:rFonts w:ascii="Arial" w:hAnsi="Arial" w:cs="Arial"/>
          <w:sz w:val="20"/>
        </w:rPr>
      </w:pPr>
      <w:r>
        <w:rPr>
          <w:rFonts w:ascii="Arial" w:hAnsi="Arial" w:cs="Arial"/>
          <w:sz w:val="20"/>
        </w:rPr>
        <w:t>The response advised that any works within 40m from the top of the bank of the defined channel as depicted in Figure 4 of the report will require referral to DPI Water for assessment and potential issue of a Controlled Activity Approval under the Water Management Act.</w:t>
      </w:r>
    </w:p>
    <w:p w:rsidR="00D2224A" w:rsidRDefault="00D2224A" w:rsidP="006959DF">
      <w:pPr>
        <w:ind w:left="1134"/>
        <w:rPr>
          <w:rFonts w:ascii="Arial" w:hAnsi="Arial" w:cs="Arial"/>
          <w:b/>
          <w:sz w:val="20"/>
          <w:u w:val="single"/>
        </w:rPr>
      </w:pPr>
    </w:p>
    <w:p w:rsidR="00D516AB" w:rsidRPr="00D516AB" w:rsidRDefault="00D516AB" w:rsidP="006959DF">
      <w:pPr>
        <w:ind w:left="1134"/>
        <w:rPr>
          <w:rFonts w:ascii="Arial" w:hAnsi="Arial" w:cs="Arial"/>
          <w:b/>
          <w:sz w:val="20"/>
          <w:u w:val="single"/>
        </w:rPr>
      </w:pPr>
      <w:r w:rsidRPr="00D516AB">
        <w:rPr>
          <w:rFonts w:ascii="Arial" w:hAnsi="Arial" w:cs="Arial"/>
          <w:b/>
          <w:sz w:val="20"/>
          <w:u w:val="single"/>
        </w:rPr>
        <w:t>Summary:</w:t>
      </w:r>
    </w:p>
    <w:p w:rsidR="00D516AB" w:rsidRDefault="00D516AB" w:rsidP="006959DF">
      <w:pPr>
        <w:ind w:left="1134"/>
        <w:rPr>
          <w:rFonts w:ascii="Arial" w:hAnsi="Arial" w:cs="Arial"/>
          <w:sz w:val="20"/>
        </w:rPr>
      </w:pPr>
    </w:p>
    <w:p w:rsidR="00D516AB" w:rsidRDefault="00C65231" w:rsidP="00686378">
      <w:pPr>
        <w:pStyle w:val="ListParagraph"/>
        <w:numPr>
          <w:ilvl w:val="0"/>
          <w:numId w:val="26"/>
        </w:numPr>
        <w:spacing w:line="360" w:lineRule="auto"/>
        <w:ind w:left="1848" w:hanging="357"/>
        <w:rPr>
          <w:rFonts w:ascii="Arial" w:hAnsi="Arial" w:cs="Arial"/>
          <w:sz w:val="20"/>
        </w:rPr>
      </w:pPr>
      <w:r>
        <w:rPr>
          <w:rFonts w:ascii="Arial" w:hAnsi="Arial" w:cs="Arial"/>
          <w:sz w:val="20"/>
        </w:rPr>
        <w:t>Any future development application would need to be accompanied by a Vegetation Management Plan.</w:t>
      </w:r>
    </w:p>
    <w:p w:rsidR="00E94320" w:rsidRDefault="00E94320" w:rsidP="00E94320">
      <w:pPr>
        <w:pStyle w:val="ListParagraph"/>
        <w:spacing w:line="360" w:lineRule="auto"/>
        <w:ind w:left="1848"/>
        <w:rPr>
          <w:rFonts w:ascii="Arial" w:hAnsi="Arial" w:cs="Arial"/>
          <w:sz w:val="20"/>
        </w:rPr>
      </w:pPr>
    </w:p>
    <w:p w:rsidR="00C65231" w:rsidRDefault="00C65231" w:rsidP="00686378">
      <w:pPr>
        <w:pStyle w:val="ListParagraph"/>
        <w:numPr>
          <w:ilvl w:val="0"/>
          <w:numId w:val="26"/>
        </w:numPr>
        <w:spacing w:line="360" w:lineRule="auto"/>
        <w:ind w:left="1848" w:hanging="357"/>
        <w:rPr>
          <w:rFonts w:ascii="Arial" w:hAnsi="Arial" w:cs="Arial"/>
          <w:sz w:val="20"/>
        </w:rPr>
      </w:pPr>
      <w:r>
        <w:rPr>
          <w:rFonts w:ascii="Arial" w:hAnsi="Arial" w:cs="Arial"/>
          <w:sz w:val="20"/>
        </w:rPr>
        <w:t xml:space="preserve">The Rienco report challenges the mapped location of the first order stream and, as a consequence, an application </w:t>
      </w:r>
      <w:r w:rsidR="00E94320">
        <w:rPr>
          <w:rFonts w:ascii="Arial" w:hAnsi="Arial" w:cs="Arial"/>
          <w:sz w:val="20"/>
        </w:rPr>
        <w:t>was</w:t>
      </w:r>
      <w:r>
        <w:rPr>
          <w:rFonts w:ascii="Arial" w:hAnsi="Arial" w:cs="Arial"/>
          <w:sz w:val="20"/>
        </w:rPr>
        <w:t xml:space="preserve"> made to the NSW Office of Water to seek reclassification.</w:t>
      </w:r>
    </w:p>
    <w:p w:rsidR="00E94320" w:rsidRPr="00E94320" w:rsidRDefault="00E94320" w:rsidP="00E94320">
      <w:pPr>
        <w:pStyle w:val="ListParagraph"/>
        <w:rPr>
          <w:rFonts w:ascii="Arial" w:hAnsi="Arial" w:cs="Arial"/>
          <w:sz w:val="20"/>
        </w:rPr>
      </w:pPr>
    </w:p>
    <w:p w:rsidR="00E94320" w:rsidRDefault="00E94320" w:rsidP="00686378">
      <w:pPr>
        <w:pStyle w:val="ListParagraph"/>
        <w:numPr>
          <w:ilvl w:val="0"/>
          <w:numId w:val="26"/>
        </w:numPr>
        <w:spacing w:line="360" w:lineRule="auto"/>
        <w:ind w:left="1848" w:hanging="357"/>
        <w:rPr>
          <w:rFonts w:ascii="Arial" w:hAnsi="Arial" w:cs="Arial"/>
          <w:sz w:val="20"/>
        </w:rPr>
      </w:pPr>
      <w:r>
        <w:rPr>
          <w:rFonts w:ascii="Arial" w:hAnsi="Arial" w:cs="Arial"/>
          <w:sz w:val="20"/>
        </w:rPr>
        <w:t>The Department of Primary Industries/Water have agreed with the Rienco assessment of the drainage lines on the site and the recommended riparian corridor width.</w:t>
      </w:r>
    </w:p>
    <w:p w:rsidR="00E94320" w:rsidRPr="00E94320" w:rsidRDefault="00E94320" w:rsidP="00E94320">
      <w:pPr>
        <w:spacing w:line="360" w:lineRule="auto"/>
        <w:rPr>
          <w:rFonts w:ascii="Arial" w:hAnsi="Arial" w:cs="Arial"/>
          <w:sz w:val="20"/>
        </w:rPr>
      </w:pPr>
    </w:p>
    <w:p w:rsidR="00C65231" w:rsidRDefault="00C65231" w:rsidP="00686378">
      <w:pPr>
        <w:pStyle w:val="ListParagraph"/>
        <w:numPr>
          <w:ilvl w:val="0"/>
          <w:numId w:val="26"/>
        </w:numPr>
        <w:spacing w:line="360" w:lineRule="auto"/>
        <w:ind w:left="1848" w:hanging="357"/>
        <w:rPr>
          <w:rFonts w:ascii="Arial" w:hAnsi="Arial" w:cs="Arial"/>
          <w:sz w:val="20"/>
        </w:rPr>
      </w:pPr>
      <w:r>
        <w:rPr>
          <w:rFonts w:ascii="Arial" w:hAnsi="Arial" w:cs="Arial"/>
          <w:sz w:val="20"/>
        </w:rPr>
        <w:t>The existing condition of the riparian corridor could be vastly improved with a future development application.</w:t>
      </w:r>
    </w:p>
    <w:p w:rsidR="00B75366" w:rsidRDefault="00B75366" w:rsidP="004C1D91">
      <w:pPr>
        <w:spacing w:line="360" w:lineRule="auto"/>
        <w:rPr>
          <w:rFonts w:ascii="Arial" w:hAnsi="Arial" w:cs="Arial"/>
          <w:sz w:val="20"/>
        </w:rPr>
      </w:pPr>
    </w:p>
    <w:p w:rsidR="00870608" w:rsidRDefault="00870608" w:rsidP="004C1D91">
      <w:pPr>
        <w:spacing w:line="360" w:lineRule="auto"/>
        <w:rPr>
          <w:rFonts w:ascii="Arial" w:hAnsi="Arial" w:cs="Arial"/>
          <w:sz w:val="20"/>
        </w:rPr>
      </w:pPr>
    </w:p>
    <w:p w:rsidR="00B75366" w:rsidRPr="00D13CFA" w:rsidRDefault="00397216" w:rsidP="00686378">
      <w:pPr>
        <w:pStyle w:val="ListParagraph"/>
        <w:numPr>
          <w:ilvl w:val="0"/>
          <w:numId w:val="75"/>
        </w:numPr>
        <w:ind w:left="851"/>
        <w:rPr>
          <w:rFonts w:ascii="Arial" w:hAnsi="Arial" w:cs="Arial"/>
          <w:b/>
          <w:sz w:val="20"/>
          <w:u w:val="single"/>
        </w:rPr>
      </w:pPr>
      <w:r w:rsidRPr="00D13CFA">
        <w:rPr>
          <w:rFonts w:ascii="Arial" w:hAnsi="Arial" w:cs="Arial"/>
          <w:b/>
          <w:sz w:val="20"/>
          <w:u w:val="single"/>
        </w:rPr>
        <w:t>Access to Services &amp; Facilities &amp; Access</w:t>
      </w:r>
    </w:p>
    <w:p w:rsidR="00397216" w:rsidRDefault="00397216" w:rsidP="006959DF">
      <w:pPr>
        <w:ind w:left="1134"/>
        <w:rPr>
          <w:rFonts w:ascii="Arial" w:hAnsi="Arial" w:cs="Arial"/>
          <w:sz w:val="20"/>
        </w:rPr>
      </w:pPr>
    </w:p>
    <w:p w:rsidR="00397216" w:rsidRPr="004C1D91" w:rsidRDefault="00397216" w:rsidP="007F1422">
      <w:pPr>
        <w:spacing w:line="360" w:lineRule="auto"/>
        <w:ind w:left="1134"/>
        <w:rPr>
          <w:rFonts w:ascii="Arial" w:hAnsi="Arial" w:cs="Arial"/>
          <w:b/>
          <w:sz w:val="20"/>
        </w:rPr>
      </w:pPr>
      <w:r w:rsidRPr="00397216">
        <w:rPr>
          <w:rFonts w:ascii="Arial" w:hAnsi="Arial" w:cs="Arial"/>
          <w:sz w:val="20"/>
          <w:u w:val="single"/>
        </w:rPr>
        <w:t>Clause 26</w:t>
      </w:r>
      <w:r w:rsidRPr="00397216">
        <w:rPr>
          <w:rFonts w:ascii="Arial" w:hAnsi="Arial" w:cs="Arial"/>
          <w:sz w:val="20"/>
        </w:rPr>
        <w:t xml:space="preserve"> of the Seniors Living SEPP </w:t>
      </w:r>
      <w:r>
        <w:rPr>
          <w:rFonts w:ascii="Arial" w:hAnsi="Arial" w:cs="Arial"/>
          <w:sz w:val="20"/>
        </w:rPr>
        <w:t xml:space="preserve">states that </w:t>
      </w:r>
      <w:r w:rsidRPr="004C1D91">
        <w:rPr>
          <w:rFonts w:ascii="Arial" w:hAnsi="Arial" w:cs="Arial"/>
          <w:b/>
          <w:i/>
          <w:sz w:val="20"/>
        </w:rPr>
        <w:t xml:space="preserve">consent cannot be granted unless the consent authority is satisfied that residents must have access that complies with </w:t>
      </w:r>
      <w:r w:rsidRPr="004C1D91">
        <w:rPr>
          <w:rFonts w:ascii="Arial" w:hAnsi="Arial" w:cs="Arial"/>
          <w:b/>
          <w:i/>
          <w:sz w:val="20"/>
          <w:u w:val="single"/>
        </w:rPr>
        <w:t>subclause (2)</w:t>
      </w:r>
      <w:r w:rsidRPr="004C1D91">
        <w:rPr>
          <w:rFonts w:ascii="Arial" w:hAnsi="Arial" w:cs="Arial"/>
          <w:b/>
          <w:i/>
          <w:sz w:val="20"/>
        </w:rPr>
        <w:t xml:space="preserve"> to:</w:t>
      </w:r>
    </w:p>
    <w:p w:rsidR="00397216" w:rsidRPr="004C1D91" w:rsidRDefault="00397216" w:rsidP="007F1422">
      <w:pPr>
        <w:spacing w:line="360" w:lineRule="auto"/>
        <w:ind w:left="1134"/>
        <w:rPr>
          <w:rFonts w:ascii="Arial" w:hAnsi="Arial" w:cs="Arial"/>
          <w:b/>
          <w:i/>
          <w:sz w:val="20"/>
        </w:rPr>
      </w:pPr>
      <w:r w:rsidRPr="004C1D91">
        <w:rPr>
          <w:rFonts w:ascii="Arial" w:hAnsi="Arial" w:cs="Arial"/>
          <w:b/>
          <w:i/>
          <w:sz w:val="20"/>
        </w:rPr>
        <w:t>1 (a) shops, bank service providers and other retail and commercial services that residents may reasonably require.</w:t>
      </w:r>
    </w:p>
    <w:p w:rsidR="00397216" w:rsidRDefault="00397216" w:rsidP="006959DF">
      <w:pPr>
        <w:ind w:left="1134"/>
        <w:rPr>
          <w:rFonts w:ascii="Arial" w:hAnsi="Arial" w:cs="Arial"/>
          <w:sz w:val="20"/>
        </w:rPr>
      </w:pPr>
    </w:p>
    <w:p w:rsidR="00D2224A" w:rsidRDefault="00D2224A" w:rsidP="006959DF">
      <w:pPr>
        <w:ind w:left="1134"/>
        <w:rPr>
          <w:rFonts w:ascii="Arial" w:hAnsi="Arial" w:cs="Arial"/>
          <w:b/>
          <w:sz w:val="20"/>
        </w:rPr>
      </w:pPr>
    </w:p>
    <w:p w:rsidR="00D2224A" w:rsidRDefault="00D2224A" w:rsidP="006959DF">
      <w:pPr>
        <w:ind w:left="1134"/>
        <w:rPr>
          <w:rFonts w:ascii="Arial" w:hAnsi="Arial" w:cs="Arial"/>
          <w:b/>
          <w:sz w:val="20"/>
        </w:rPr>
      </w:pPr>
    </w:p>
    <w:p w:rsidR="00397216" w:rsidRPr="00397216" w:rsidRDefault="00397216" w:rsidP="006959DF">
      <w:pPr>
        <w:ind w:left="1134"/>
        <w:rPr>
          <w:rFonts w:ascii="Arial" w:hAnsi="Arial" w:cs="Arial"/>
          <w:b/>
          <w:sz w:val="20"/>
        </w:rPr>
      </w:pPr>
      <w:r w:rsidRPr="00397216">
        <w:rPr>
          <w:rFonts w:ascii="Arial" w:hAnsi="Arial" w:cs="Arial"/>
          <w:b/>
          <w:sz w:val="20"/>
        </w:rPr>
        <w:lastRenderedPageBreak/>
        <w:t>Response:</w:t>
      </w:r>
    </w:p>
    <w:p w:rsidR="00397216" w:rsidRDefault="00397216" w:rsidP="006959DF">
      <w:pPr>
        <w:ind w:left="1134"/>
        <w:rPr>
          <w:rFonts w:ascii="Arial" w:hAnsi="Arial" w:cs="Arial"/>
          <w:sz w:val="20"/>
        </w:rPr>
      </w:pPr>
    </w:p>
    <w:p w:rsidR="00397216" w:rsidRDefault="00397216" w:rsidP="007F1422">
      <w:pPr>
        <w:spacing w:line="360" w:lineRule="auto"/>
        <w:ind w:left="1435"/>
        <w:rPr>
          <w:rFonts w:ascii="Arial" w:hAnsi="Arial" w:cs="Arial"/>
          <w:sz w:val="20"/>
        </w:rPr>
      </w:pPr>
      <w:r>
        <w:rPr>
          <w:rFonts w:ascii="Arial" w:hAnsi="Arial" w:cs="Arial"/>
          <w:sz w:val="20"/>
        </w:rPr>
        <w:t>The commercial Helensburgh township centre commences approximately 1 kilometre north of the site.  The town centre provides a wide range of commercial and retail services, which include:</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IGA Supermarket</w:t>
      </w:r>
      <w:r>
        <w:rPr>
          <w:rFonts w:ascii="Arial" w:hAnsi="Arial" w:cs="Arial"/>
          <w:sz w:val="20"/>
        </w:rPr>
        <w:tab/>
      </w:r>
      <w:r>
        <w:rPr>
          <w:rFonts w:ascii="Arial" w:hAnsi="Arial" w:cs="Arial"/>
          <w:sz w:val="20"/>
        </w:rPr>
        <w:tab/>
        <w:t>Walker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Smile Dentists</w:t>
      </w:r>
      <w:r>
        <w:rPr>
          <w:rFonts w:ascii="Arial" w:hAnsi="Arial" w:cs="Arial"/>
          <w:sz w:val="20"/>
        </w:rPr>
        <w:tab/>
      </w:r>
      <w:r>
        <w:rPr>
          <w:rFonts w:ascii="Arial" w:hAnsi="Arial" w:cs="Arial"/>
          <w:sz w:val="20"/>
        </w:rPr>
        <w:tab/>
      </w:r>
      <w:r>
        <w:rPr>
          <w:rFonts w:ascii="Arial" w:hAnsi="Arial" w:cs="Arial"/>
          <w:sz w:val="20"/>
        </w:rPr>
        <w:tab/>
        <w:t>3/131 Parkes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Southern Pathology</w:t>
      </w:r>
      <w:r>
        <w:rPr>
          <w:rFonts w:ascii="Arial" w:hAnsi="Arial" w:cs="Arial"/>
          <w:sz w:val="20"/>
        </w:rPr>
        <w:tab/>
      </w:r>
      <w:r>
        <w:rPr>
          <w:rFonts w:ascii="Arial" w:hAnsi="Arial" w:cs="Arial"/>
          <w:sz w:val="20"/>
        </w:rPr>
        <w:tab/>
        <w:t>2/131 Parkes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Dental Surgery</w:t>
      </w:r>
      <w:r>
        <w:rPr>
          <w:rFonts w:ascii="Arial" w:hAnsi="Arial" w:cs="Arial"/>
          <w:sz w:val="20"/>
        </w:rPr>
        <w:tab/>
      </w:r>
      <w:r>
        <w:rPr>
          <w:rFonts w:ascii="Arial" w:hAnsi="Arial" w:cs="Arial"/>
          <w:sz w:val="20"/>
        </w:rPr>
        <w:tab/>
      </w:r>
      <w:r>
        <w:rPr>
          <w:rFonts w:ascii="Arial" w:hAnsi="Arial" w:cs="Arial"/>
          <w:sz w:val="20"/>
        </w:rPr>
        <w:tab/>
        <w:t>6/20 – 24 Walker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Babister Legal</w:t>
      </w:r>
      <w:r>
        <w:rPr>
          <w:rFonts w:ascii="Arial" w:hAnsi="Arial" w:cs="Arial"/>
          <w:sz w:val="20"/>
        </w:rPr>
        <w:tab/>
      </w:r>
      <w:r>
        <w:rPr>
          <w:rFonts w:ascii="Arial" w:hAnsi="Arial" w:cs="Arial"/>
          <w:sz w:val="20"/>
        </w:rPr>
        <w:tab/>
      </w:r>
      <w:r>
        <w:rPr>
          <w:rFonts w:ascii="Arial" w:hAnsi="Arial" w:cs="Arial"/>
          <w:sz w:val="20"/>
        </w:rPr>
        <w:tab/>
        <w:t>Parkes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Helensburgh Pharmacy</w:t>
      </w:r>
      <w:r>
        <w:rPr>
          <w:rFonts w:ascii="Arial" w:hAnsi="Arial" w:cs="Arial"/>
          <w:sz w:val="20"/>
        </w:rPr>
        <w:tab/>
      </w:r>
      <w:r>
        <w:rPr>
          <w:rFonts w:ascii="Arial" w:hAnsi="Arial" w:cs="Arial"/>
          <w:sz w:val="20"/>
        </w:rPr>
        <w:tab/>
        <w:t>cnr Parkes &amp; Walker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La Belle Boutique</w:t>
      </w:r>
      <w:r>
        <w:rPr>
          <w:rFonts w:ascii="Arial" w:hAnsi="Arial" w:cs="Arial"/>
          <w:sz w:val="20"/>
        </w:rPr>
        <w:tab/>
      </w:r>
      <w:r>
        <w:rPr>
          <w:rFonts w:ascii="Arial" w:hAnsi="Arial" w:cs="Arial"/>
          <w:sz w:val="20"/>
        </w:rPr>
        <w:tab/>
        <w:t>3/12 Walker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Neil Lyon Solicitor</w:t>
      </w:r>
      <w:r>
        <w:rPr>
          <w:rFonts w:ascii="Arial" w:hAnsi="Arial" w:cs="Arial"/>
          <w:sz w:val="20"/>
        </w:rPr>
        <w:tab/>
      </w:r>
      <w:r>
        <w:rPr>
          <w:rFonts w:ascii="Arial" w:hAnsi="Arial" w:cs="Arial"/>
          <w:sz w:val="20"/>
        </w:rPr>
        <w:tab/>
        <w:t>5 Walker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Helensburgh Physiotherapy</w:t>
      </w:r>
      <w:r>
        <w:rPr>
          <w:rFonts w:ascii="Arial" w:hAnsi="Arial" w:cs="Arial"/>
          <w:sz w:val="20"/>
        </w:rPr>
        <w:tab/>
        <w:t>20 Walker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Hey Beautiful Hair</w:t>
      </w:r>
      <w:r>
        <w:rPr>
          <w:rFonts w:ascii="Arial" w:hAnsi="Arial" w:cs="Arial"/>
          <w:sz w:val="20"/>
        </w:rPr>
        <w:tab/>
      </w:r>
      <w:r>
        <w:rPr>
          <w:rFonts w:ascii="Arial" w:hAnsi="Arial" w:cs="Arial"/>
          <w:sz w:val="20"/>
        </w:rPr>
        <w:tab/>
        <w:t>14 Walker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r>
      <w:r w:rsidR="00AE2C6A">
        <w:rPr>
          <w:rFonts w:ascii="Arial" w:hAnsi="Arial" w:cs="Arial"/>
          <w:sz w:val="20"/>
        </w:rPr>
        <w:t>McAnaney</w:t>
      </w:r>
      <w:r>
        <w:rPr>
          <w:rFonts w:ascii="Arial" w:hAnsi="Arial" w:cs="Arial"/>
          <w:sz w:val="20"/>
        </w:rPr>
        <w:t xml:space="preserve"> Lawyers</w:t>
      </w:r>
      <w:r>
        <w:rPr>
          <w:rFonts w:ascii="Arial" w:hAnsi="Arial" w:cs="Arial"/>
          <w:sz w:val="20"/>
        </w:rPr>
        <w:tab/>
      </w:r>
      <w:r>
        <w:rPr>
          <w:rFonts w:ascii="Arial" w:hAnsi="Arial" w:cs="Arial"/>
          <w:sz w:val="20"/>
        </w:rPr>
        <w:tab/>
        <w:t>16 Walker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Natural Strands Hairdressers</w:t>
      </w:r>
      <w:r>
        <w:rPr>
          <w:rFonts w:ascii="Arial" w:hAnsi="Arial" w:cs="Arial"/>
          <w:sz w:val="20"/>
        </w:rPr>
        <w:tab/>
        <w:t>Parkes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Helensburgh Newsagency</w:t>
      </w:r>
      <w:r>
        <w:rPr>
          <w:rFonts w:ascii="Arial" w:hAnsi="Arial" w:cs="Arial"/>
          <w:sz w:val="20"/>
        </w:rPr>
        <w:tab/>
        <w:t>7/123 Parkes Street</w:t>
      </w:r>
    </w:p>
    <w:p w:rsidR="00397216" w:rsidRDefault="00397216" w:rsidP="007F1422">
      <w:pPr>
        <w:spacing w:line="360" w:lineRule="auto"/>
        <w:ind w:left="1435"/>
        <w:rPr>
          <w:rFonts w:ascii="Arial" w:hAnsi="Arial" w:cs="Arial"/>
          <w:sz w:val="20"/>
        </w:rPr>
      </w:pPr>
      <w:r>
        <w:rPr>
          <w:rFonts w:ascii="Arial" w:hAnsi="Arial" w:cs="Arial"/>
          <w:sz w:val="20"/>
        </w:rPr>
        <w:tab/>
      </w:r>
      <w:r>
        <w:rPr>
          <w:rFonts w:ascii="Arial" w:hAnsi="Arial" w:cs="Arial"/>
          <w:sz w:val="20"/>
        </w:rPr>
        <w:tab/>
        <w:t>Helensburgh Post Office</w:t>
      </w:r>
      <w:r>
        <w:rPr>
          <w:rFonts w:ascii="Arial" w:hAnsi="Arial" w:cs="Arial"/>
          <w:sz w:val="20"/>
        </w:rPr>
        <w:tab/>
      </w:r>
      <w:r w:rsidR="00FE438B">
        <w:rPr>
          <w:rFonts w:ascii="Arial" w:hAnsi="Arial" w:cs="Arial"/>
          <w:sz w:val="20"/>
        </w:rPr>
        <w:t>114</w:t>
      </w:r>
      <w:r w:rsidR="007F1422">
        <w:rPr>
          <w:rFonts w:ascii="Arial" w:hAnsi="Arial" w:cs="Arial"/>
          <w:sz w:val="20"/>
        </w:rPr>
        <w:t xml:space="preserve"> </w:t>
      </w:r>
      <w:r>
        <w:rPr>
          <w:rFonts w:ascii="Arial" w:hAnsi="Arial" w:cs="Arial"/>
          <w:sz w:val="20"/>
        </w:rPr>
        <w:t>Parkes Street</w:t>
      </w:r>
    </w:p>
    <w:p w:rsidR="00397216" w:rsidRDefault="00397216" w:rsidP="00AE2C6A">
      <w:pPr>
        <w:spacing w:line="360" w:lineRule="auto"/>
        <w:ind w:left="1435"/>
        <w:rPr>
          <w:rFonts w:ascii="Arial" w:hAnsi="Arial" w:cs="Arial"/>
          <w:sz w:val="20"/>
        </w:rPr>
      </w:pPr>
      <w:r>
        <w:rPr>
          <w:rFonts w:ascii="Arial" w:hAnsi="Arial" w:cs="Arial"/>
          <w:sz w:val="20"/>
        </w:rPr>
        <w:tab/>
      </w:r>
      <w:r>
        <w:rPr>
          <w:rFonts w:ascii="Arial" w:hAnsi="Arial" w:cs="Arial"/>
          <w:sz w:val="20"/>
        </w:rPr>
        <w:tab/>
        <w:t>Illawarra Credit Union ATM</w:t>
      </w:r>
      <w:r>
        <w:rPr>
          <w:rFonts w:ascii="Arial" w:hAnsi="Arial" w:cs="Arial"/>
          <w:sz w:val="20"/>
        </w:rPr>
        <w:tab/>
        <w:t>114 Parkes Street</w:t>
      </w:r>
    </w:p>
    <w:p w:rsidR="00397216" w:rsidRDefault="00397216" w:rsidP="00DF317B">
      <w:pPr>
        <w:spacing w:line="360" w:lineRule="auto"/>
        <w:ind w:left="1435"/>
        <w:rPr>
          <w:rFonts w:ascii="Arial" w:hAnsi="Arial" w:cs="Arial"/>
          <w:sz w:val="20"/>
        </w:rPr>
      </w:pPr>
      <w:r>
        <w:rPr>
          <w:rFonts w:ascii="Arial" w:hAnsi="Arial" w:cs="Arial"/>
          <w:sz w:val="20"/>
        </w:rPr>
        <w:t>Besides other services including real estate offices, cafes, liquor stores and veterinary services the above list indic</w:t>
      </w:r>
      <w:r w:rsidR="00DF317B">
        <w:rPr>
          <w:rFonts w:ascii="Arial" w:hAnsi="Arial" w:cs="Arial"/>
          <w:sz w:val="20"/>
        </w:rPr>
        <w:t>at</w:t>
      </w:r>
      <w:r>
        <w:rPr>
          <w:rFonts w:ascii="Arial" w:hAnsi="Arial" w:cs="Arial"/>
          <w:sz w:val="20"/>
        </w:rPr>
        <w:t xml:space="preserve">es not only a range but also a </w:t>
      </w:r>
      <w:r w:rsidR="00AE2C6A">
        <w:rPr>
          <w:rFonts w:ascii="Arial" w:hAnsi="Arial" w:cs="Arial"/>
          <w:sz w:val="20"/>
        </w:rPr>
        <w:t>choice</w:t>
      </w:r>
      <w:r>
        <w:rPr>
          <w:rFonts w:ascii="Arial" w:hAnsi="Arial" w:cs="Arial"/>
          <w:sz w:val="20"/>
        </w:rPr>
        <w:t xml:space="preserve"> of services</w:t>
      </w:r>
      <w:r w:rsidR="00AE2C6A">
        <w:rPr>
          <w:rFonts w:ascii="Arial" w:hAnsi="Arial" w:cs="Arial"/>
          <w:sz w:val="20"/>
        </w:rPr>
        <w:t xml:space="preserve"> among suppliers</w:t>
      </w:r>
      <w:r>
        <w:rPr>
          <w:rFonts w:ascii="Arial" w:hAnsi="Arial" w:cs="Arial"/>
          <w:sz w:val="20"/>
        </w:rPr>
        <w:t>.</w:t>
      </w:r>
    </w:p>
    <w:p w:rsidR="00397216" w:rsidRDefault="00397216" w:rsidP="00397216">
      <w:pPr>
        <w:ind w:left="1434"/>
        <w:rPr>
          <w:rFonts w:ascii="Arial" w:hAnsi="Arial" w:cs="Arial"/>
          <w:sz w:val="20"/>
        </w:rPr>
      </w:pPr>
    </w:p>
    <w:p w:rsidR="00397216" w:rsidRDefault="00397216" w:rsidP="00DF317B">
      <w:pPr>
        <w:spacing w:line="360" w:lineRule="auto"/>
        <w:ind w:left="1435"/>
        <w:rPr>
          <w:rFonts w:ascii="Arial" w:hAnsi="Arial" w:cs="Arial"/>
          <w:sz w:val="20"/>
        </w:rPr>
      </w:pPr>
      <w:r>
        <w:rPr>
          <w:rFonts w:ascii="Arial" w:hAnsi="Arial" w:cs="Arial"/>
          <w:sz w:val="20"/>
        </w:rPr>
        <w:t>The 2011 Census indicated a local population of 5,996 sufficient in size to provide for a range of retail and commercial activities.</w:t>
      </w:r>
    </w:p>
    <w:p w:rsidR="00397216" w:rsidRDefault="00397216" w:rsidP="00397216">
      <w:pPr>
        <w:ind w:left="1434"/>
        <w:rPr>
          <w:rFonts w:ascii="Arial" w:hAnsi="Arial" w:cs="Arial"/>
          <w:sz w:val="20"/>
        </w:rPr>
      </w:pPr>
    </w:p>
    <w:p w:rsidR="00397216" w:rsidRPr="00AE2C6A" w:rsidRDefault="00521E00" w:rsidP="00686378">
      <w:pPr>
        <w:pStyle w:val="ListParagraph"/>
        <w:numPr>
          <w:ilvl w:val="0"/>
          <w:numId w:val="72"/>
        </w:numPr>
        <w:rPr>
          <w:rFonts w:ascii="Arial" w:hAnsi="Arial" w:cs="Arial"/>
          <w:b/>
          <w:sz w:val="20"/>
        </w:rPr>
      </w:pPr>
      <w:r w:rsidRPr="00AE2C6A">
        <w:rPr>
          <w:rFonts w:ascii="Arial" w:hAnsi="Arial" w:cs="Arial"/>
          <w:b/>
          <w:sz w:val="20"/>
        </w:rPr>
        <w:t xml:space="preserve">community services &amp; recreation facilities </w:t>
      </w:r>
    </w:p>
    <w:p w:rsidR="00397216" w:rsidRDefault="00397216" w:rsidP="00397216">
      <w:pPr>
        <w:ind w:left="1434"/>
        <w:rPr>
          <w:rFonts w:ascii="Arial" w:hAnsi="Arial" w:cs="Arial"/>
          <w:sz w:val="20"/>
        </w:rPr>
      </w:pPr>
    </w:p>
    <w:p w:rsidR="00DF317B" w:rsidRDefault="00FE438B" w:rsidP="00397216">
      <w:pPr>
        <w:ind w:left="1434"/>
        <w:rPr>
          <w:rFonts w:ascii="Arial" w:hAnsi="Arial" w:cs="Arial"/>
          <w:sz w:val="20"/>
        </w:rPr>
      </w:pPr>
      <w:r>
        <w:rPr>
          <w:rFonts w:ascii="Arial" w:hAnsi="Arial" w:cs="Arial"/>
          <w:sz w:val="20"/>
        </w:rPr>
        <w:t xml:space="preserve">The area is provided with a number of </w:t>
      </w:r>
      <w:r w:rsidR="00163B83">
        <w:rPr>
          <w:rFonts w:ascii="Arial" w:hAnsi="Arial" w:cs="Arial"/>
          <w:sz w:val="20"/>
        </w:rPr>
        <w:t>community</w:t>
      </w:r>
      <w:r>
        <w:rPr>
          <w:rFonts w:ascii="Arial" w:hAnsi="Arial" w:cs="Arial"/>
          <w:sz w:val="20"/>
        </w:rPr>
        <w:t xml:space="preserve"> access services and recreational facilities.</w:t>
      </w:r>
    </w:p>
    <w:p w:rsidR="00397216" w:rsidRDefault="00397216" w:rsidP="00397216">
      <w:pPr>
        <w:ind w:left="1434"/>
        <w:rPr>
          <w:rFonts w:ascii="Arial" w:hAnsi="Arial" w:cs="Arial"/>
          <w:sz w:val="20"/>
        </w:rPr>
      </w:pPr>
    </w:p>
    <w:p w:rsidR="00397216" w:rsidRPr="00521E00" w:rsidRDefault="00521E00" w:rsidP="00397216">
      <w:pPr>
        <w:ind w:left="1434"/>
        <w:rPr>
          <w:rFonts w:ascii="Arial" w:hAnsi="Arial" w:cs="Arial"/>
          <w:b/>
          <w:sz w:val="20"/>
        </w:rPr>
      </w:pPr>
      <w:r w:rsidRPr="00521E00">
        <w:rPr>
          <w:rFonts w:ascii="Arial" w:hAnsi="Arial" w:cs="Arial"/>
          <w:b/>
          <w:sz w:val="20"/>
        </w:rPr>
        <w:t>Response:</w:t>
      </w:r>
    </w:p>
    <w:p w:rsidR="00521E00" w:rsidRDefault="00521E00" w:rsidP="00397216">
      <w:pPr>
        <w:ind w:left="1434"/>
        <w:rPr>
          <w:rFonts w:ascii="Arial" w:hAnsi="Arial" w:cs="Arial"/>
          <w:sz w:val="20"/>
        </w:rPr>
      </w:pPr>
    </w:p>
    <w:p w:rsidR="00521E00" w:rsidRDefault="00094DBE" w:rsidP="00397216">
      <w:pPr>
        <w:ind w:left="1434"/>
        <w:rPr>
          <w:rFonts w:ascii="Arial" w:hAnsi="Arial" w:cs="Arial"/>
          <w:sz w:val="20"/>
        </w:rPr>
      </w:pPr>
      <w:r>
        <w:rPr>
          <w:rFonts w:ascii="Arial" w:hAnsi="Arial" w:cs="Arial"/>
          <w:sz w:val="20"/>
        </w:rPr>
        <w:t>The township is provided with a diverse range of facilities which includes:</w:t>
      </w:r>
    </w:p>
    <w:p w:rsidR="00094DBE" w:rsidRDefault="00094DBE" w:rsidP="00397216">
      <w:pPr>
        <w:ind w:left="1434"/>
        <w:rPr>
          <w:rFonts w:ascii="Arial" w:hAnsi="Arial" w:cs="Arial"/>
          <w:sz w:val="20"/>
        </w:rPr>
      </w:pPr>
    </w:p>
    <w:p w:rsidR="00094DBE" w:rsidRDefault="00094DBE" w:rsidP="00686378">
      <w:pPr>
        <w:pStyle w:val="ListParagraph"/>
        <w:numPr>
          <w:ilvl w:val="0"/>
          <w:numId w:val="27"/>
        </w:numPr>
        <w:spacing w:line="360" w:lineRule="auto"/>
        <w:ind w:left="2268" w:hanging="357"/>
        <w:rPr>
          <w:rFonts w:ascii="Arial" w:hAnsi="Arial" w:cs="Arial"/>
          <w:sz w:val="20"/>
        </w:rPr>
      </w:pPr>
      <w:r>
        <w:rPr>
          <w:rFonts w:ascii="Arial" w:hAnsi="Arial" w:cs="Arial"/>
          <w:sz w:val="20"/>
        </w:rPr>
        <w:t>Charles Harper Park and swimming pool;</w:t>
      </w:r>
    </w:p>
    <w:p w:rsidR="00094DBE" w:rsidRDefault="00094DBE" w:rsidP="00686378">
      <w:pPr>
        <w:pStyle w:val="ListParagraph"/>
        <w:numPr>
          <w:ilvl w:val="0"/>
          <w:numId w:val="27"/>
        </w:numPr>
        <w:spacing w:line="360" w:lineRule="auto"/>
        <w:ind w:left="2268" w:hanging="357"/>
        <w:rPr>
          <w:rFonts w:ascii="Arial" w:hAnsi="Arial" w:cs="Arial"/>
          <w:sz w:val="20"/>
        </w:rPr>
      </w:pPr>
      <w:r>
        <w:rPr>
          <w:rFonts w:ascii="Arial" w:hAnsi="Arial" w:cs="Arial"/>
          <w:sz w:val="20"/>
        </w:rPr>
        <w:t>Helensburgh Workers Club;</w:t>
      </w:r>
    </w:p>
    <w:p w:rsidR="00094DBE" w:rsidRDefault="00094DBE" w:rsidP="00686378">
      <w:pPr>
        <w:pStyle w:val="ListParagraph"/>
        <w:numPr>
          <w:ilvl w:val="0"/>
          <w:numId w:val="27"/>
        </w:numPr>
        <w:spacing w:line="360" w:lineRule="auto"/>
        <w:ind w:left="2268" w:hanging="357"/>
        <w:rPr>
          <w:rFonts w:ascii="Arial" w:hAnsi="Arial" w:cs="Arial"/>
          <w:sz w:val="20"/>
        </w:rPr>
      </w:pPr>
      <w:r>
        <w:rPr>
          <w:rFonts w:ascii="Arial" w:hAnsi="Arial" w:cs="Arial"/>
          <w:sz w:val="20"/>
        </w:rPr>
        <w:t>Centennial Hotel;</w:t>
      </w:r>
    </w:p>
    <w:p w:rsidR="00094DBE" w:rsidRDefault="00094DBE" w:rsidP="00686378">
      <w:pPr>
        <w:pStyle w:val="ListParagraph"/>
        <w:numPr>
          <w:ilvl w:val="0"/>
          <w:numId w:val="27"/>
        </w:numPr>
        <w:spacing w:line="360" w:lineRule="auto"/>
        <w:ind w:left="2268" w:hanging="357"/>
        <w:rPr>
          <w:rFonts w:ascii="Arial" w:hAnsi="Arial" w:cs="Arial"/>
          <w:sz w:val="20"/>
        </w:rPr>
      </w:pPr>
      <w:r>
        <w:rPr>
          <w:rFonts w:ascii="Arial" w:hAnsi="Arial" w:cs="Arial"/>
          <w:sz w:val="20"/>
        </w:rPr>
        <w:t>Helensburgh Library;</w:t>
      </w:r>
    </w:p>
    <w:p w:rsidR="00094DBE" w:rsidRDefault="00094DBE" w:rsidP="00686378">
      <w:pPr>
        <w:pStyle w:val="ListParagraph"/>
        <w:numPr>
          <w:ilvl w:val="0"/>
          <w:numId w:val="27"/>
        </w:numPr>
        <w:spacing w:line="360" w:lineRule="auto"/>
        <w:ind w:left="2268" w:hanging="357"/>
        <w:rPr>
          <w:rFonts w:ascii="Arial" w:hAnsi="Arial" w:cs="Arial"/>
          <w:sz w:val="20"/>
        </w:rPr>
      </w:pPr>
      <w:r>
        <w:rPr>
          <w:rFonts w:ascii="Arial" w:hAnsi="Arial" w:cs="Arial"/>
          <w:sz w:val="20"/>
        </w:rPr>
        <w:t>Northern Illawarra Neighbourhood Aid (18 Walker Street); and</w:t>
      </w:r>
    </w:p>
    <w:p w:rsidR="00094DBE" w:rsidRPr="00094DBE" w:rsidRDefault="00094DBE" w:rsidP="00686378">
      <w:pPr>
        <w:pStyle w:val="ListParagraph"/>
        <w:numPr>
          <w:ilvl w:val="0"/>
          <w:numId w:val="27"/>
        </w:numPr>
        <w:spacing w:line="360" w:lineRule="auto"/>
        <w:ind w:left="2268" w:hanging="357"/>
        <w:rPr>
          <w:rFonts w:ascii="Arial" w:hAnsi="Arial" w:cs="Arial"/>
          <w:sz w:val="20"/>
        </w:rPr>
      </w:pPr>
      <w:r>
        <w:rPr>
          <w:rFonts w:ascii="Arial" w:hAnsi="Arial" w:cs="Arial"/>
          <w:sz w:val="20"/>
        </w:rPr>
        <w:t>NSW Ambulance Services (Lilyvale Street).</w:t>
      </w:r>
    </w:p>
    <w:p w:rsidR="00094DBE" w:rsidRDefault="00094DBE" w:rsidP="00397216">
      <w:pPr>
        <w:ind w:left="1434"/>
        <w:rPr>
          <w:rFonts w:ascii="Arial" w:hAnsi="Arial" w:cs="Arial"/>
          <w:sz w:val="20"/>
        </w:rPr>
      </w:pPr>
    </w:p>
    <w:p w:rsidR="00094DBE" w:rsidRDefault="00094DBE" w:rsidP="00E73BF5">
      <w:pPr>
        <w:spacing w:line="360" w:lineRule="auto"/>
        <w:ind w:left="1435"/>
        <w:rPr>
          <w:rFonts w:ascii="Arial" w:hAnsi="Arial" w:cs="Arial"/>
          <w:sz w:val="20"/>
        </w:rPr>
      </w:pPr>
      <w:r>
        <w:rPr>
          <w:rFonts w:ascii="Arial" w:hAnsi="Arial" w:cs="Arial"/>
          <w:sz w:val="20"/>
        </w:rPr>
        <w:t>The area also offers abundant natural resources including the Garrawarra State Conservation Area and the Royal National Park.</w:t>
      </w:r>
    </w:p>
    <w:p w:rsidR="00094DBE" w:rsidRDefault="00094DBE" w:rsidP="00397216">
      <w:pPr>
        <w:ind w:left="1434"/>
        <w:rPr>
          <w:rFonts w:ascii="Arial" w:hAnsi="Arial" w:cs="Arial"/>
          <w:sz w:val="20"/>
        </w:rPr>
      </w:pPr>
    </w:p>
    <w:p w:rsidR="00094DBE" w:rsidRDefault="00094DBE" w:rsidP="00397216">
      <w:pPr>
        <w:ind w:left="1434"/>
        <w:rPr>
          <w:rFonts w:ascii="Arial" w:hAnsi="Arial" w:cs="Arial"/>
          <w:sz w:val="20"/>
        </w:rPr>
      </w:pPr>
      <w:r>
        <w:rPr>
          <w:rFonts w:ascii="Arial" w:hAnsi="Arial" w:cs="Arial"/>
          <w:sz w:val="20"/>
        </w:rPr>
        <w:t>It is an intention of the proposed development to include medical services on site.</w:t>
      </w:r>
    </w:p>
    <w:p w:rsidR="00D2224A" w:rsidRDefault="00D2224A" w:rsidP="00D2224A">
      <w:pPr>
        <w:rPr>
          <w:rFonts w:ascii="Arial" w:hAnsi="Arial" w:cs="Arial"/>
          <w:sz w:val="20"/>
        </w:rPr>
      </w:pPr>
    </w:p>
    <w:p w:rsidR="00094DBE" w:rsidRDefault="00094DBE" w:rsidP="00397216">
      <w:pPr>
        <w:ind w:left="1434"/>
        <w:rPr>
          <w:rFonts w:ascii="Arial" w:hAnsi="Arial" w:cs="Arial"/>
          <w:sz w:val="20"/>
        </w:rPr>
      </w:pPr>
    </w:p>
    <w:p w:rsidR="00094DBE" w:rsidRPr="00163B83" w:rsidRDefault="00094DBE" w:rsidP="00686378">
      <w:pPr>
        <w:pStyle w:val="ListParagraph"/>
        <w:numPr>
          <w:ilvl w:val="0"/>
          <w:numId w:val="72"/>
        </w:numPr>
        <w:rPr>
          <w:rFonts w:ascii="Arial" w:hAnsi="Arial" w:cs="Arial"/>
          <w:b/>
          <w:sz w:val="20"/>
        </w:rPr>
      </w:pPr>
      <w:r w:rsidRPr="00163B83">
        <w:rPr>
          <w:rFonts w:ascii="Arial" w:hAnsi="Arial" w:cs="Arial"/>
          <w:b/>
          <w:sz w:val="20"/>
        </w:rPr>
        <w:t>the practice of a general practitioner</w:t>
      </w:r>
    </w:p>
    <w:p w:rsidR="00094DBE" w:rsidRDefault="00094DBE" w:rsidP="00397216">
      <w:pPr>
        <w:ind w:left="1434"/>
        <w:rPr>
          <w:rFonts w:ascii="Arial" w:hAnsi="Arial" w:cs="Arial"/>
          <w:sz w:val="20"/>
        </w:rPr>
      </w:pPr>
    </w:p>
    <w:p w:rsidR="00163B83" w:rsidRPr="00163B83" w:rsidRDefault="00163B83" w:rsidP="00397216">
      <w:pPr>
        <w:ind w:left="1434"/>
        <w:rPr>
          <w:rFonts w:ascii="Arial" w:hAnsi="Arial" w:cs="Arial"/>
          <w:b/>
          <w:sz w:val="20"/>
        </w:rPr>
      </w:pPr>
      <w:r w:rsidRPr="00163B83">
        <w:rPr>
          <w:rFonts w:ascii="Arial" w:hAnsi="Arial" w:cs="Arial"/>
          <w:b/>
          <w:sz w:val="20"/>
        </w:rPr>
        <w:t>Response:</w:t>
      </w:r>
    </w:p>
    <w:p w:rsidR="00163B83" w:rsidRDefault="00163B83" w:rsidP="00397216">
      <w:pPr>
        <w:ind w:left="1434"/>
        <w:rPr>
          <w:rFonts w:ascii="Arial" w:hAnsi="Arial" w:cs="Arial"/>
          <w:sz w:val="20"/>
        </w:rPr>
      </w:pPr>
    </w:p>
    <w:p w:rsidR="00094DBE" w:rsidRDefault="00094DBE" w:rsidP="00397216">
      <w:pPr>
        <w:ind w:left="1434"/>
        <w:rPr>
          <w:rFonts w:ascii="Arial" w:hAnsi="Arial" w:cs="Arial"/>
          <w:sz w:val="20"/>
        </w:rPr>
      </w:pPr>
      <w:r>
        <w:rPr>
          <w:rFonts w:ascii="Arial" w:hAnsi="Arial" w:cs="Arial"/>
          <w:sz w:val="20"/>
        </w:rPr>
        <w:t>The following medical practices currently exist:</w:t>
      </w:r>
    </w:p>
    <w:p w:rsidR="00094DBE" w:rsidRDefault="00094DBE" w:rsidP="00397216">
      <w:pPr>
        <w:ind w:left="1434"/>
        <w:rPr>
          <w:rFonts w:ascii="Arial" w:hAnsi="Arial" w:cs="Arial"/>
          <w:sz w:val="20"/>
        </w:rPr>
      </w:pPr>
    </w:p>
    <w:p w:rsidR="00094DBE" w:rsidRDefault="00094DBE" w:rsidP="00686378">
      <w:pPr>
        <w:pStyle w:val="ListParagraph"/>
        <w:numPr>
          <w:ilvl w:val="0"/>
          <w:numId w:val="28"/>
        </w:numPr>
        <w:spacing w:line="360" w:lineRule="auto"/>
        <w:ind w:left="2149" w:hanging="357"/>
        <w:rPr>
          <w:rFonts w:ascii="Arial" w:hAnsi="Arial" w:cs="Arial"/>
          <w:sz w:val="20"/>
        </w:rPr>
      </w:pPr>
      <w:r>
        <w:rPr>
          <w:rFonts w:ascii="Arial" w:hAnsi="Arial" w:cs="Arial"/>
          <w:sz w:val="20"/>
        </w:rPr>
        <w:t>Helensburgh Family Practice</w:t>
      </w:r>
      <w:r>
        <w:rPr>
          <w:rFonts w:ascii="Arial" w:hAnsi="Arial" w:cs="Arial"/>
          <w:sz w:val="20"/>
        </w:rPr>
        <w:tab/>
      </w:r>
      <w:r>
        <w:rPr>
          <w:rFonts w:ascii="Arial" w:hAnsi="Arial" w:cs="Arial"/>
          <w:sz w:val="20"/>
        </w:rPr>
        <w:tab/>
        <w:t>- 4/131 Parkes Street</w:t>
      </w:r>
    </w:p>
    <w:p w:rsidR="00094DBE" w:rsidRPr="00094DBE" w:rsidRDefault="00094DBE" w:rsidP="00686378">
      <w:pPr>
        <w:pStyle w:val="ListParagraph"/>
        <w:numPr>
          <w:ilvl w:val="0"/>
          <w:numId w:val="28"/>
        </w:numPr>
        <w:spacing w:line="360" w:lineRule="auto"/>
        <w:ind w:left="2149" w:hanging="357"/>
        <w:rPr>
          <w:rFonts w:ascii="Arial" w:hAnsi="Arial" w:cs="Arial"/>
          <w:sz w:val="20"/>
        </w:rPr>
      </w:pPr>
      <w:r>
        <w:rPr>
          <w:rFonts w:ascii="Arial" w:hAnsi="Arial" w:cs="Arial"/>
          <w:sz w:val="20"/>
        </w:rPr>
        <w:t>Medical Practice</w:t>
      </w:r>
      <w:r>
        <w:rPr>
          <w:rFonts w:ascii="Arial" w:hAnsi="Arial" w:cs="Arial"/>
          <w:sz w:val="20"/>
        </w:rPr>
        <w:tab/>
      </w:r>
      <w:r>
        <w:rPr>
          <w:rFonts w:ascii="Arial" w:hAnsi="Arial" w:cs="Arial"/>
          <w:sz w:val="20"/>
        </w:rPr>
        <w:tab/>
      </w:r>
      <w:r>
        <w:rPr>
          <w:rFonts w:ascii="Arial" w:hAnsi="Arial" w:cs="Arial"/>
          <w:sz w:val="20"/>
        </w:rPr>
        <w:tab/>
        <w:t>- 129 Parkes Street</w:t>
      </w:r>
    </w:p>
    <w:p w:rsidR="00094DBE" w:rsidRDefault="00094DBE" w:rsidP="00397216">
      <w:pPr>
        <w:ind w:left="1434"/>
        <w:rPr>
          <w:rFonts w:ascii="Arial" w:hAnsi="Arial" w:cs="Arial"/>
          <w:sz w:val="20"/>
        </w:rPr>
      </w:pPr>
    </w:p>
    <w:p w:rsidR="00094DBE" w:rsidRPr="00163B83" w:rsidRDefault="00094DBE" w:rsidP="000E5159">
      <w:pPr>
        <w:spacing w:line="360" w:lineRule="auto"/>
        <w:ind w:left="1434"/>
        <w:rPr>
          <w:rFonts w:ascii="Arial" w:hAnsi="Arial" w:cs="Arial"/>
          <w:b/>
          <w:sz w:val="20"/>
        </w:rPr>
      </w:pPr>
      <w:r w:rsidRPr="00163B83">
        <w:rPr>
          <w:rFonts w:ascii="Arial" w:hAnsi="Arial" w:cs="Arial"/>
          <w:b/>
          <w:sz w:val="20"/>
        </w:rPr>
        <w:t>2)</w:t>
      </w:r>
      <w:r w:rsidRPr="00163B83">
        <w:rPr>
          <w:rFonts w:ascii="Arial" w:hAnsi="Arial" w:cs="Arial"/>
          <w:b/>
          <w:sz w:val="20"/>
        </w:rPr>
        <w:tab/>
        <w:t>Access complies with this clause if:</w:t>
      </w:r>
    </w:p>
    <w:p w:rsidR="00094DBE" w:rsidRPr="00262F39" w:rsidRDefault="00094DBE" w:rsidP="00686378">
      <w:pPr>
        <w:pStyle w:val="ListParagraph"/>
        <w:numPr>
          <w:ilvl w:val="0"/>
          <w:numId w:val="29"/>
        </w:numPr>
        <w:spacing w:line="360" w:lineRule="auto"/>
        <w:ind w:left="2552"/>
        <w:rPr>
          <w:rFonts w:ascii="Arial" w:hAnsi="Arial" w:cs="Arial"/>
          <w:i/>
          <w:sz w:val="20"/>
        </w:rPr>
      </w:pPr>
      <w:r w:rsidRPr="00262F39">
        <w:rPr>
          <w:rFonts w:ascii="Arial" w:hAnsi="Arial" w:cs="Arial"/>
          <w:i/>
          <w:sz w:val="20"/>
        </w:rPr>
        <w:t>The facilities and services referred to above are located at a distance of not more than 400 metres from the site of the proposed development that is a distance accessible by means of a suitable access pathway and the average gradient for the pathway is no more than 1 : 14, although the following gradient along the pathway are also acceptable</w:t>
      </w:r>
    </w:p>
    <w:p w:rsidR="00094DBE" w:rsidRPr="00262F39" w:rsidRDefault="00094DBE" w:rsidP="00686378">
      <w:pPr>
        <w:pStyle w:val="ListParagraph"/>
        <w:numPr>
          <w:ilvl w:val="0"/>
          <w:numId w:val="30"/>
        </w:numPr>
        <w:spacing w:line="360" w:lineRule="auto"/>
        <w:rPr>
          <w:rFonts w:ascii="Arial" w:hAnsi="Arial" w:cs="Arial"/>
          <w:i/>
          <w:sz w:val="20"/>
        </w:rPr>
      </w:pPr>
      <w:r w:rsidRPr="00262F39">
        <w:rPr>
          <w:rFonts w:ascii="Arial" w:hAnsi="Arial" w:cs="Arial"/>
          <w:i/>
          <w:sz w:val="20"/>
        </w:rPr>
        <w:t>a gradient of no more than 1 : 12 for slopes for a maximum of 1.5 metres at a time,</w:t>
      </w:r>
    </w:p>
    <w:p w:rsidR="00094DBE" w:rsidRPr="00262F39" w:rsidRDefault="00094DBE" w:rsidP="00686378">
      <w:pPr>
        <w:pStyle w:val="ListParagraph"/>
        <w:numPr>
          <w:ilvl w:val="0"/>
          <w:numId w:val="30"/>
        </w:numPr>
        <w:spacing w:line="360" w:lineRule="auto"/>
        <w:rPr>
          <w:rFonts w:ascii="Arial" w:hAnsi="Arial" w:cs="Arial"/>
          <w:i/>
          <w:sz w:val="20"/>
        </w:rPr>
      </w:pPr>
      <w:r w:rsidRPr="00262F39">
        <w:rPr>
          <w:rFonts w:ascii="Arial" w:hAnsi="Arial" w:cs="Arial"/>
          <w:i/>
          <w:sz w:val="20"/>
        </w:rPr>
        <w:t>a gradient of not more than 1 : 10 for a maximum length of 5 metres at a time,</w:t>
      </w:r>
    </w:p>
    <w:p w:rsidR="00094DBE" w:rsidRPr="00262F39" w:rsidRDefault="00094DBE" w:rsidP="00686378">
      <w:pPr>
        <w:pStyle w:val="ListParagraph"/>
        <w:numPr>
          <w:ilvl w:val="0"/>
          <w:numId w:val="30"/>
        </w:numPr>
        <w:spacing w:line="360" w:lineRule="auto"/>
        <w:rPr>
          <w:rFonts w:ascii="Arial" w:hAnsi="Arial" w:cs="Arial"/>
          <w:i/>
          <w:sz w:val="20"/>
        </w:rPr>
      </w:pPr>
      <w:r w:rsidRPr="00262F39">
        <w:rPr>
          <w:rFonts w:ascii="Arial" w:hAnsi="Arial" w:cs="Arial"/>
          <w:i/>
          <w:sz w:val="20"/>
        </w:rPr>
        <w:t xml:space="preserve">a gradient of no more than </w:t>
      </w:r>
      <w:r w:rsidR="004E29E7" w:rsidRPr="00262F39">
        <w:rPr>
          <w:rFonts w:ascii="Arial" w:hAnsi="Arial" w:cs="Arial"/>
          <w:i/>
          <w:sz w:val="20"/>
        </w:rPr>
        <w:t>1:</w:t>
      </w:r>
      <w:r w:rsidRPr="00262F39">
        <w:rPr>
          <w:rFonts w:ascii="Arial" w:hAnsi="Arial" w:cs="Arial"/>
          <w:i/>
          <w:sz w:val="20"/>
        </w:rPr>
        <w:t xml:space="preserve"> 8 for distance no more than 1.5 metres at a time.</w:t>
      </w:r>
    </w:p>
    <w:p w:rsidR="00094DBE" w:rsidRPr="005E55D0" w:rsidRDefault="005E55D0" w:rsidP="0042427D">
      <w:pPr>
        <w:spacing w:line="360" w:lineRule="auto"/>
        <w:ind w:left="1434"/>
        <w:rPr>
          <w:rFonts w:ascii="Arial" w:hAnsi="Arial" w:cs="Arial"/>
          <w:b/>
          <w:sz w:val="20"/>
        </w:rPr>
      </w:pPr>
      <w:r w:rsidRPr="005E55D0">
        <w:rPr>
          <w:rFonts w:ascii="Arial" w:hAnsi="Arial" w:cs="Arial"/>
          <w:b/>
          <w:sz w:val="20"/>
        </w:rPr>
        <w:t>Response:</w:t>
      </w:r>
    </w:p>
    <w:p w:rsidR="005E55D0" w:rsidRDefault="005E55D0" w:rsidP="00686378">
      <w:pPr>
        <w:pStyle w:val="ListParagraph"/>
        <w:numPr>
          <w:ilvl w:val="0"/>
          <w:numId w:val="31"/>
        </w:numPr>
        <w:spacing w:line="360" w:lineRule="auto"/>
        <w:rPr>
          <w:rFonts w:ascii="Arial" w:hAnsi="Arial" w:cs="Arial"/>
          <w:sz w:val="20"/>
        </w:rPr>
      </w:pPr>
      <w:r>
        <w:rPr>
          <w:rFonts w:ascii="Arial" w:hAnsi="Arial" w:cs="Arial"/>
          <w:sz w:val="20"/>
        </w:rPr>
        <w:t xml:space="preserve">The facilities </w:t>
      </w:r>
      <w:r w:rsidR="00D00190">
        <w:rPr>
          <w:rFonts w:ascii="Arial" w:hAnsi="Arial" w:cs="Arial"/>
          <w:sz w:val="20"/>
        </w:rPr>
        <w:t>and services referred to are approximately 1 kilometre from the site.</w:t>
      </w:r>
    </w:p>
    <w:p w:rsidR="00D00190" w:rsidRDefault="00D00190" w:rsidP="00686378">
      <w:pPr>
        <w:pStyle w:val="ListParagraph"/>
        <w:numPr>
          <w:ilvl w:val="0"/>
          <w:numId w:val="31"/>
        </w:numPr>
        <w:spacing w:line="360" w:lineRule="auto"/>
        <w:rPr>
          <w:rFonts w:ascii="Arial" w:hAnsi="Arial" w:cs="Arial"/>
          <w:sz w:val="20"/>
        </w:rPr>
      </w:pPr>
      <w:r>
        <w:rPr>
          <w:rFonts w:ascii="Arial" w:hAnsi="Arial" w:cs="Arial"/>
          <w:sz w:val="20"/>
        </w:rPr>
        <w:t>External footpaths are not formally established</w:t>
      </w:r>
      <w:r w:rsidR="00163B83">
        <w:rPr>
          <w:rFonts w:ascii="Arial" w:hAnsi="Arial" w:cs="Arial"/>
          <w:sz w:val="20"/>
        </w:rPr>
        <w:t xml:space="preserve"> but improvements will form part of any future application</w:t>
      </w:r>
      <w:r>
        <w:rPr>
          <w:rFonts w:ascii="Arial" w:hAnsi="Arial" w:cs="Arial"/>
          <w:sz w:val="20"/>
        </w:rPr>
        <w:t>.</w:t>
      </w:r>
      <w:r w:rsidR="00D2224A">
        <w:rPr>
          <w:rFonts w:ascii="Arial" w:hAnsi="Arial" w:cs="Arial"/>
          <w:sz w:val="20"/>
        </w:rPr>
        <w:t xml:space="preserve">  The intention will be to provide footpath continuity to that existing to the north providing pedestrian access to the commercial centre.</w:t>
      </w:r>
    </w:p>
    <w:p w:rsidR="00D00190" w:rsidRDefault="00D00190" w:rsidP="00686378">
      <w:pPr>
        <w:pStyle w:val="ListParagraph"/>
        <w:numPr>
          <w:ilvl w:val="0"/>
          <w:numId w:val="31"/>
        </w:numPr>
        <w:spacing w:line="360" w:lineRule="auto"/>
        <w:rPr>
          <w:rFonts w:ascii="Arial" w:hAnsi="Arial" w:cs="Arial"/>
          <w:sz w:val="20"/>
        </w:rPr>
      </w:pPr>
      <w:r>
        <w:rPr>
          <w:rFonts w:ascii="Arial" w:hAnsi="Arial" w:cs="Arial"/>
          <w:sz w:val="20"/>
        </w:rPr>
        <w:t xml:space="preserve">Internal pathway gradients </w:t>
      </w:r>
      <w:r w:rsidR="00163B83">
        <w:rPr>
          <w:rFonts w:ascii="Arial" w:hAnsi="Arial" w:cs="Arial"/>
          <w:sz w:val="20"/>
        </w:rPr>
        <w:t>will</w:t>
      </w:r>
      <w:r>
        <w:rPr>
          <w:rFonts w:ascii="Arial" w:hAnsi="Arial" w:cs="Arial"/>
          <w:sz w:val="20"/>
        </w:rPr>
        <w:t xml:space="preserve"> be made to comply with the nominated criteria.</w:t>
      </w:r>
    </w:p>
    <w:p w:rsidR="00D00190" w:rsidRPr="00D00190" w:rsidRDefault="00D00190" w:rsidP="00686378">
      <w:pPr>
        <w:pStyle w:val="ListParagraph"/>
        <w:numPr>
          <w:ilvl w:val="0"/>
          <w:numId w:val="31"/>
        </w:numPr>
        <w:spacing w:line="360" w:lineRule="auto"/>
        <w:rPr>
          <w:rFonts w:ascii="Arial" w:hAnsi="Arial" w:cs="Arial"/>
          <w:sz w:val="20"/>
        </w:rPr>
      </w:pPr>
      <w:r>
        <w:rPr>
          <w:rFonts w:ascii="Arial" w:hAnsi="Arial" w:cs="Arial"/>
          <w:sz w:val="20"/>
        </w:rPr>
        <w:t xml:space="preserve">Where compliance is not </w:t>
      </w:r>
      <w:r w:rsidR="0042427D">
        <w:rPr>
          <w:rFonts w:ascii="Arial" w:hAnsi="Arial" w:cs="Arial"/>
          <w:sz w:val="20"/>
        </w:rPr>
        <w:t>achievable</w:t>
      </w:r>
      <w:r>
        <w:rPr>
          <w:rFonts w:ascii="Arial" w:hAnsi="Arial" w:cs="Arial"/>
          <w:sz w:val="20"/>
        </w:rPr>
        <w:t xml:space="preserve">, the access requirements need to comply with the provisions of </w:t>
      </w:r>
      <w:r w:rsidRPr="00D2224A">
        <w:rPr>
          <w:rFonts w:ascii="Arial" w:hAnsi="Arial" w:cs="Arial"/>
          <w:b/>
          <w:sz w:val="20"/>
          <w:u w:val="single"/>
        </w:rPr>
        <w:t>Clause 26 (2) (c)</w:t>
      </w:r>
      <w:r>
        <w:rPr>
          <w:rFonts w:ascii="Arial" w:hAnsi="Arial" w:cs="Arial"/>
          <w:sz w:val="20"/>
        </w:rPr>
        <w:t xml:space="preserve"> [see below].</w:t>
      </w:r>
    </w:p>
    <w:p w:rsidR="00397216" w:rsidRDefault="00397216" w:rsidP="00397216">
      <w:pPr>
        <w:ind w:left="1434"/>
        <w:rPr>
          <w:rFonts w:ascii="Arial" w:hAnsi="Arial" w:cs="Arial"/>
          <w:sz w:val="20"/>
        </w:rPr>
      </w:pPr>
    </w:p>
    <w:p w:rsidR="00397216" w:rsidRPr="0042427D" w:rsidRDefault="00D15D8C" w:rsidP="0042427D">
      <w:pPr>
        <w:spacing w:line="360" w:lineRule="auto"/>
        <w:ind w:left="1434"/>
        <w:rPr>
          <w:rFonts w:ascii="Arial" w:hAnsi="Arial" w:cs="Arial"/>
          <w:i/>
          <w:sz w:val="20"/>
        </w:rPr>
      </w:pPr>
      <w:r w:rsidRPr="00D2224A">
        <w:rPr>
          <w:rFonts w:ascii="Arial" w:hAnsi="Arial" w:cs="Arial"/>
          <w:b/>
          <w:sz w:val="20"/>
          <w:u w:val="single"/>
        </w:rPr>
        <w:t>Clause 26 (2) (c)</w:t>
      </w:r>
      <w:r>
        <w:rPr>
          <w:rFonts w:ascii="Arial" w:hAnsi="Arial" w:cs="Arial"/>
          <w:sz w:val="20"/>
        </w:rPr>
        <w:t xml:space="preserve"> – in the case of a </w:t>
      </w:r>
      <w:r w:rsidRPr="0042427D">
        <w:rPr>
          <w:rFonts w:ascii="Arial" w:hAnsi="Arial" w:cs="Arial"/>
          <w:i/>
          <w:sz w:val="20"/>
        </w:rPr>
        <w:t>proposed development on land in a local government area that is not within the Sydney Statistical Division – there is a transport service available to residents that will occupy the proposed development:</w:t>
      </w:r>
    </w:p>
    <w:p w:rsidR="00D15D8C" w:rsidRPr="0042427D" w:rsidRDefault="00D15D8C" w:rsidP="00686378">
      <w:pPr>
        <w:pStyle w:val="ListParagraph"/>
        <w:numPr>
          <w:ilvl w:val="0"/>
          <w:numId w:val="32"/>
        </w:numPr>
        <w:spacing w:line="360" w:lineRule="auto"/>
        <w:ind w:left="1985"/>
        <w:rPr>
          <w:rFonts w:ascii="Arial" w:hAnsi="Arial" w:cs="Arial"/>
          <w:i/>
          <w:sz w:val="20"/>
        </w:rPr>
      </w:pPr>
      <w:r w:rsidRPr="0042427D">
        <w:rPr>
          <w:rFonts w:ascii="Arial" w:hAnsi="Arial" w:cs="Arial"/>
          <w:i/>
          <w:sz w:val="20"/>
        </w:rPr>
        <w:t>that is located at a distance of not more than 400 metres from the site of the proposed development and the distance is accessible by means of a suitable access pathway; and</w:t>
      </w:r>
    </w:p>
    <w:p w:rsidR="00D15D8C" w:rsidRPr="0042427D" w:rsidRDefault="00D15D8C" w:rsidP="00686378">
      <w:pPr>
        <w:pStyle w:val="ListParagraph"/>
        <w:numPr>
          <w:ilvl w:val="0"/>
          <w:numId w:val="32"/>
        </w:numPr>
        <w:spacing w:line="360" w:lineRule="auto"/>
        <w:ind w:left="1985"/>
        <w:rPr>
          <w:rFonts w:ascii="Arial" w:hAnsi="Arial" w:cs="Arial"/>
          <w:i/>
          <w:sz w:val="20"/>
        </w:rPr>
      </w:pPr>
      <w:r w:rsidRPr="0042427D">
        <w:rPr>
          <w:rFonts w:ascii="Arial" w:hAnsi="Arial" w:cs="Arial"/>
          <w:i/>
          <w:sz w:val="20"/>
        </w:rPr>
        <w:t>that will take those residents to a place that is located at a distance of not more than 400 metres from the facilities and services referred to in subclause (i); and</w:t>
      </w:r>
    </w:p>
    <w:p w:rsidR="00D15D8C" w:rsidRPr="0042427D" w:rsidRDefault="00D15D8C" w:rsidP="00686378">
      <w:pPr>
        <w:pStyle w:val="ListParagraph"/>
        <w:numPr>
          <w:ilvl w:val="0"/>
          <w:numId w:val="32"/>
        </w:numPr>
        <w:spacing w:line="360" w:lineRule="auto"/>
        <w:ind w:left="1985"/>
        <w:rPr>
          <w:rFonts w:ascii="Arial" w:hAnsi="Arial" w:cs="Arial"/>
          <w:i/>
          <w:sz w:val="20"/>
        </w:rPr>
      </w:pPr>
      <w:r w:rsidRPr="0042427D">
        <w:rPr>
          <w:rFonts w:ascii="Arial" w:hAnsi="Arial" w:cs="Arial"/>
          <w:i/>
          <w:sz w:val="20"/>
        </w:rPr>
        <w:t>that is available both to and from the proposed development during daylight hours at least once each day from Monday to Frida (both days inclusive)</w:t>
      </w:r>
    </w:p>
    <w:p w:rsidR="00D15D8C" w:rsidRPr="0042427D" w:rsidRDefault="00D15D8C" w:rsidP="0042427D">
      <w:pPr>
        <w:spacing w:line="360" w:lineRule="auto"/>
        <w:ind w:left="1434"/>
        <w:rPr>
          <w:rFonts w:ascii="Arial" w:hAnsi="Arial" w:cs="Arial"/>
          <w:i/>
          <w:sz w:val="20"/>
        </w:rPr>
      </w:pPr>
      <w:r w:rsidRPr="0042427D">
        <w:rPr>
          <w:rFonts w:ascii="Arial" w:hAnsi="Arial" w:cs="Arial"/>
          <w:i/>
          <w:sz w:val="20"/>
        </w:rPr>
        <w:lastRenderedPageBreak/>
        <w:t xml:space="preserve">and the gradient along the pathway from the site to the public transport services and the transport service to the facilities and services referred to above need to have an overall average gradient along a pathway from the site of the proposed development to the public transport services (and from the transport services and facilities previously mentioned) is to be no more than </w:t>
      </w:r>
      <w:r w:rsidR="004E29E7" w:rsidRPr="0042427D">
        <w:rPr>
          <w:rFonts w:ascii="Arial" w:hAnsi="Arial" w:cs="Arial"/>
          <w:i/>
          <w:sz w:val="20"/>
        </w:rPr>
        <w:t>1:</w:t>
      </w:r>
      <w:r w:rsidRPr="0042427D">
        <w:rPr>
          <w:rFonts w:ascii="Arial" w:hAnsi="Arial" w:cs="Arial"/>
          <w:i/>
          <w:sz w:val="20"/>
        </w:rPr>
        <w:t xml:space="preserve"> 14, although the following gradients along the pathway are also acceptable:</w:t>
      </w:r>
    </w:p>
    <w:p w:rsidR="00D15D8C" w:rsidRDefault="00D15D8C" w:rsidP="00686378">
      <w:pPr>
        <w:pStyle w:val="ListParagraph"/>
        <w:numPr>
          <w:ilvl w:val="0"/>
          <w:numId w:val="33"/>
        </w:numPr>
        <w:spacing w:line="360" w:lineRule="auto"/>
        <w:ind w:left="1985"/>
        <w:rPr>
          <w:rFonts w:ascii="Arial" w:hAnsi="Arial" w:cs="Arial"/>
          <w:sz w:val="20"/>
        </w:rPr>
      </w:pPr>
      <w:r>
        <w:rPr>
          <w:rFonts w:ascii="Arial" w:hAnsi="Arial" w:cs="Arial"/>
          <w:sz w:val="20"/>
        </w:rPr>
        <w:t>a gradient of no more than 1 : 12 for slopes for a maximum of 1.5 metres at a time,</w:t>
      </w:r>
    </w:p>
    <w:p w:rsidR="00D15D8C" w:rsidRDefault="00D15D8C" w:rsidP="00686378">
      <w:pPr>
        <w:pStyle w:val="ListParagraph"/>
        <w:numPr>
          <w:ilvl w:val="0"/>
          <w:numId w:val="33"/>
        </w:numPr>
        <w:spacing w:line="360" w:lineRule="auto"/>
        <w:ind w:left="1985"/>
        <w:rPr>
          <w:rFonts w:ascii="Arial" w:hAnsi="Arial" w:cs="Arial"/>
          <w:sz w:val="20"/>
        </w:rPr>
      </w:pPr>
      <w:r>
        <w:rPr>
          <w:rFonts w:ascii="Arial" w:hAnsi="Arial" w:cs="Arial"/>
          <w:sz w:val="20"/>
        </w:rPr>
        <w:t>a gradient of no more than 1 : 10 for a maximum length of 5 metres at a time,</w:t>
      </w:r>
    </w:p>
    <w:p w:rsidR="00D15D8C" w:rsidRPr="00094DBE" w:rsidRDefault="00D15D8C" w:rsidP="00686378">
      <w:pPr>
        <w:pStyle w:val="ListParagraph"/>
        <w:numPr>
          <w:ilvl w:val="0"/>
          <w:numId w:val="33"/>
        </w:numPr>
        <w:spacing w:line="360" w:lineRule="auto"/>
        <w:ind w:left="1985"/>
        <w:rPr>
          <w:rFonts w:ascii="Arial" w:hAnsi="Arial" w:cs="Arial"/>
          <w:sz w:val="20"/>
        </w:rPr>
      </w:pPr>
      <w:r>
        <w:rPr>
          <w:rFonts w:ascii="Arial" w:hAnsi="Arial" w:cs="Arial"/>
          <w:sz w:val="20"/>
        </w:rPr>
        <w:t xml:space="preserve">a gradient of no more than </w:t>
      </w:r>
      <w:r w:rsidR="004E29E7">
        <w:rPr>
          <w:rFonts w:ascii="Arial" w:hAnsi="Arial" w:cs="Arial"/>
          <w:sz w:val="20"/>
        </w:rPr>
        <w:t>1:</w:t>
      </w:r>
      <w:r>
        <w:rPr>
          <w:rFonts w:ascii="Arial" w:hAnsi="Arial" w:cs="Arial"/>
          <w:sz w:val="20"/>
        </w:rPr>
        <w:t xml:space="preserve"> 8 for distance no more than 1.5 metres at a time.</w:t>
      </w:r>
    </w:p>
    <w:p w:rsidR="00D15D8C" w:rsidRDefault="00D15D8C" w:rsidP="00397216">
      <w:pPr>
        <w:ind w:left="1434"/>
        <w:rPr>
          <w:rFonts w:ascii="Arial" w:hAnsi="Arial" w:cs="Arial"/>
          <w:sz w:val="20"/>
        </w:rPr>
      </w:pPr>
    </w:p>
    <w:p w:rsidR="00397216" w:rsidRPr="00653EAE" w:rsidRDefault="00653EAE" w:rsidP="00D15D8C">
      <w:pPr>
        <w:ind w:left="1440"/>
        <w:rPr>
          <w:rFonts w:ascii="Arial" w:hAnsi="Arial" w:cs="Arial"/>
          <w:b/>
          <w:sz w:val="20"/>
        </w:rPr>
      </w:pPr>
      <w:r w:rsidRPr="00653EAE">
        <w:rPr>
          <w:rFonts w:ascii="Arial" w:hAnsi="Arial" w:cs="Arial"/>
          <w:b/>
          <w:sz w:val="20"/>
        </w:rPr>
        <w:t>Response</w:t>
      </w:r>
    </w:p>
    <w:p w:rsidR="00653EAE" w:rsidRDefault="00653EAE" w:rsidP="00D15D8C">
      <w:pPr>
        <w:ind w:left="1440"/>
        <w:rPr>
          <w:rFonts w:ascii="Arial" w:hAnsi="Arial" w:cs="Arial"/>
          <w:sz w:val="20"/>
        </w:rPr>
      </w:pPr>
    </w:p>
    <w:p w:rsidR="00653EAE" w:rsidRDefault="00CF62EC" w:rsidP="00686378">
      <w:pPr>
        <w:pStyle w:val="ListParagraph"/>
        <w:numPr>
          <w:ilvl w:val="0"/>
          <w:numId w:val="34"/>
        </w:numPr>
        <w:spacing w:line="360" w:lineRule="auto"/>
        <w:ind w:left="1985" w:hanging="357"/>
        <w:rPr>
          <w:rFonts w:ascii="Arial" w:hAnsi="Arial" w:cs="Arial"/>
          <w:sz w:val="20"/>
        </w:rPr>
      </w:pPr>
      <w:r>
        <w:rPr>
          <w:rFonts w:ascii="Arial" w:hAnsi="Arial" w:cs="Arial"/>
          <w:sz w:val="20"/>
        </w:rPr>
        <w:t xml:space="preserve">The Illawarra Premier bus depot is located opposite the site and the bus stop into the Helensburgh township </w:t>
      </w:r>
      <w:r w:rsidR="00163B83">
        <w:rPr>
          <w:rFonts w:ascii="Arial" w:hAnsi="Arial" w:cs="Arial"/>
          <w:sz w:val="20"/>
        </w:rPr>
        <w:t xml:space="preserve">will be in close proximity to and </w:t>
      </w:r>
      <w:r>
        <w:rPr>
          <w:rFonts w:ascii="Arial" w:hAnsi="Arial" w:cs="Arial"/>
          <w:sz w:val="20"/>
        </w:rPr>
        <w:t>from the entry to the site.</w:t>
      </w:r>
      <w:r w:rsidR="00D2224A">
        <w:rPr>
          <w:rFonts w:ascii="Arial" w:hAnsi="Arial" w:cs="Arial"/>
          <w:sz w:val="20"/>
        </w:rPr>
        <w:t xml:space="preserve">  Bus stops are located immediately adjacent to and also opposite the site.</w:t>
      </w:r>
      <w:r w:rsidR="00870608">
        <w:rPr>
          <w:rFonts w:ascii="Arial" w:hAnsi="Arial" w:cs="Arial"/>
          <w:sz w:val="20"/>
        </w:rPr>
        <w:t xml:space="preserve"> A time table for services to the site appear at “</w:t>
      </w:r>
      <w:r w:rsidR="00870608">
        <w:rPr>
          <w:rFonts w:ascii="Arial" w:hAnsi="Arial" w:cs="Arial"/>
          <w:b/>
          <w:sz w:val="20"/>
        </w:rPr>
        <w:t>Annexure Q”.</w:t>
      </w:r>
    </w:p>
    <w:p w:rsidR="00CF62EC" w:rsidRDefault="00CF62EC" w:rsidP="00686378">
      <w:pPr>
        <w:pStyle w:val="ListParagraph"/>
        <w:numPr>
          <w:ilvl w:val="0"/>
          <w:numId w:val="34"/>
        </w:numPr>
        <w:spacing w:line="360" w:lineRule="auto"/>
        <w:ind w:left="1985" w:hanging="357"/>
        <w:rPr>
          <w:rFonts w:ascii="Arial" w:hAnsi="Arial" w:cs="Arial"/>
          <w:sz w:val="20"/>
        </w:rPr>
      </w:pPr>
      <w:r>
        <w:rPr>
          <w:rFonts w:ascii="Arial" w:hAnsi="Arial" w:cs="Arial"/>
          <w:sz w:val="20"/>
        </w:rPr>
        <w:t>The facility will provide its own transport services and will carry residents to facilities and services on request.</w:t>
      </w:r>
    </w:p>
    <w:p w:rsidR="00CF62EC" w:rsidRDefault="00CF62EC" w:rsidP="00686378">
      <w:pPr>
        <w:pStyle w:val="ListParagraph"/>
        <w:numPr>
          <w:ilvl w:val="0"/>
          <w:numId w:val="34"/>
        </w:numPr>
        <w:spacing w:line="360" w:lineRule="auto"/>
        <w:ind w:left="1985" w:hanging="357"/>
        <w:rPr>
          <w:rFonts w:ascii="Arial" w:hAnsi="Arial" w:cs="Arial"/>
          <w:sz w:val="20"/>
        </w:rPr>
      </w:pPr>
      <w:r>
        <w:rPr>
          <w:rFonts w:ascii="Arial" w:hAnsi="Arial" w:cs="Arial"/>
          <w:sz w:val="20"/>
        </w:rPr>
        <w:t xml:space="preserve">As previously stated, the services and facilities </w:t>
      </w:r>
      <w:r w:rsidR="00A81D1D">
        <w:rPr>
          <w:rFonts w:ascii="Arial" w:hAnsi="Arial" w:cs="Arial"/>
          <w:sz w:val="20"/>
        </w:rPr>
        <w:t>nominated are at a greater distance than 400 metres from the site.  However, this situation is not usual for seniors living facilities and residents will not be disadvantaged as the senior living provider will provide a transport service</w:t>
      </w:r>
      <w:r w:rsidR="00870608">
        <w:rPr>
          <w:rFonts w:ascii="Arial" w:hAnsi="Arial" w:cs="Arial"/>
          <w:sz w:val="20"/>
        </w:rPr>
        <w:t xml:space="preserve"> as well as on site </w:t>
      </w:r>
      <w:r w:rsidR="004E29E7">
        <w:rPr>
          <w:rFonts w:ascii="Arial" w:hAnsi="Arial" w:cs="Arial"/>
          <w:sz w:val="20"/>
        </w:rPr>
        <w:t>facilities</w:t>
      </w:r>
      <w:r w:rsidR="00A81D1D">
        <w:rPr>
          <w:rFonts w:ascii="Arial" w:hAnsi="Arial" w:cs="Arial"/>
          <w:sz w:val="20"/>
        </w:rPr>
        <w:t>.</w:t>
      </w:r>
    </w:p>
    <w:p w:rsidR="00A81D1D" w:rsidRDefault="00A81D1D" w:rsidP="00686378">
      <w:pPr>
        <w:pStyle w:val="ListParagraph"/>
        <w:numPr>
          <w:ilvl w:val="0"/>
          <w:numId w:val="34"/>
        </w:numPr>
        <w:spacing w:line="360" w:lineRule="auto"/>
        <w:ind w:left="1985" w:hanging="357"/>
        <w:rPr>
          <w:rFonts w:ascii="Arial" w:hAnsi="Arial" w:cs="Arial"/>
          <w:sz w:val="20"/>
        </w:rPr>
      </w:pPr>
      <w:r>
        <w:rPr>
          <w:rFonts w:ascii="Arial" w:hAnsi="Arial" w:cs="Arial"/>
          <w:sz w:val="20"/>
        </w:rPr>
        <w:t>The transport service will be provided on request</w:t>
      </w:r>
      <w:r w:rsidR="000C4AB0">
        <w:rPr>
          <w:rFonts w:ascii="Arial" w:hAnsi="Arial" w:cs="Arial"/>
          <w:sz w:val="20"/>
        </w:rPr>
        <w:t xml:space="preserve"> and will exceed the minimum on</w:t>
      </w:r>
      <w:r>
        <w:rPr>
          <w:rFonts w:ascii="Arial" w:hAnsi="Arial" w:cs="Arial"/>
          <w:sz w:val="20"/>
        </w:rPr>
        <w:t>e daily requirement stipulated within the SEPP.</w:t>
      </w:r>
    </w:p>
    <w:p w:rsidR="00A81D1D" w:rsidRDefault="00A81D1D" w:rsidP="00686378">
      <w:pPr>
        <w:pStyle w:val="ListParagraph"/>
        <w:numPr>
          <w:ilvl w:val="0"/>
          <w:numId w:val="34"/>
        </w:numPr>
        <w:spacing w:line="360" w:lineRule="auto"/>
        <w:ind w:left="1985" w:hanging="357"/>
        <w:rPr>
          <w:rFonts w:ascii="Arial" w:hAnsi="Arial" w:cs="Arial"/>
          <w:sz w:val="20"/>
        </w:rPr>
      </w:pPr>
      <w:r>
        <w:rPr>
          <w:rFonts w:ascii="Arial" w:hAnsi="Arial" w:cs="Arial"/>
          <w:sz w:val="20"/>
        </w:rPr>
        <w:t xml:space="preserve">Internal footpath gradients can be made to comply with the requirements of </w:t>
      </w:r>
      <w:r w:rsidR="00A93DD6">
        <w:rPr>
          <w:rFonts w:ascii="Arial" w:hAnsi="Arial" w:cs="Arial"/>
          <w:sz w:val="20"/>
        </w:rPr>
        <w:t>the SEPP</w:t>
      </w:r>
      <w:r>
        <w:rPr>
          <w:rFonts w:ascii="Arial" w:hAnsi="Arial" w:cs="Arial"/>
          <w:sz w:val="20"/>
        </w:rPr>
        <w:t>.</w:t>
      </w:r>
    </w:p>
    <w:p w:rsidR="00110CD9" w:rsidRDefault="00110CD9" w:rsidP="00110CD9">
      <w:pPr>
        <w:pStyle w:val="ListParagraph"/>
        <w:spacing w:line="360" w:lineRule="auto"/>
        <w:ind w:left="1985"/>
        <w:rPr>
          <w:rFonts w:ascii="Arial" w:hAnsi="Arial" w:cs="Arial"/>
          <w:sz w:val="20"/>
        </w:rPr>
      </w:pPr>
    </w:p>
    <w:p w:rsidR="00A81D1D" w:rsidRDefault="00A81D1D" w:rsidP="00A81D1D">
      <w:pPr>
        <w:rPr>
          <w:rFonts w:ascii="Arial" w:hAnsi="Arial" w:cs="Arial"/>
          <w:sz w:val="20"/>
        </w:rPr>
      </w:pPr>
    </w:p>
    <w:p w:rsidR="00A81D1D" w:rsidRPr="00233459" w:rsidRDefault="00FE438B" w:rsidP="00FE438B">
      <w:pPr>
        <w:spacing w:line="360" w:lineRule="auto"/>
        <w:rPr>
          <w:rFonts w:ascii="Arial" w:hAnsi="Arial" w:cs="Arial"/>
          <w:b/>
          <w:sz w:val="20"/>
        </w:rPr>
      </w:pPr>
      <w:r>
        <w:rPr>
          <w:rFonts w:ascii="Arial" w:hAnsi="Arial" w:cs="Arial"/>
          <w:b/>
          <w:sz w:val="20"/>
        </w:rPr>
        <w:t>The SEPP provides further specifics at Part 5 - Development on Land Adjoining Land Zoned Primarily for Urban Purposes as follows:</w:t>
      </w:r>
    </w:p>
    <w:p w:rsidR="00233459" w:rsidRDefault="00233459" w:rsidP="00FE438B">
      <w:pPr>
        <w:spacing w:line="360" w:lineRule="auto"/>
        <w:rPr>
          <w:rFonts w:ascii="Arial" w:hAnsi="Arial" w:cs="Arial"/>
          <w:sz w:val="20"/>
        </w:rPr>
      </w:pPr>
    </w:p>
    <w:p w:rsidR="00233459" w:rsidRPr="00F97A85" w:rsidRDefault="00233459" w:rsidP="00A93DD6">
      <w:pPr>
        <w:spacing w:line="360" w:lineRule="auto"/>
        <w:rPr>
          <w:rFonts w:ascii="Arial" w:hAnsi="Arial" w:cs="Arial"/>
          <w:i/>
          <w:sz w:val="20"/>
        </w:rPr>
      </w:pPr>
      <w:r w:rsidRPr="00D2224A">
        <w:rPr>
          <w:rFonts w:ascii="Arial" w:hAnsi="Arial" w:cs="Arial"/>
          <w:b/>
          <w:sz w:val="20"/>
          <w:u w:val="single"/>
        </w:rPr>
        <w:t>Clause 43</w:t>
      </w:r>
      <w:r>
        <w:rPr>
          <w:rFonts w:ascii="Arial" w:hAnsi="Arial" w:cs="Arial"/>
          <w:sz w:val="20"/>
        </w:rPr>
        <w:t xml:space="preserve"> states that </w:t>
      </w:r>
      <w:r w:rsidRPr="00F97A85">
        <w:rPr>
          <w:rFonts w:ascii="Arial" w:hAnsi="Arial" w:cs="Arial"/>
          <w:i/>
          <w:sz w:val="20"/>
        </w:rPr>
        <w:t>a consent authority must not consent to a development application for the purpose of serviced self-care housing on land that adjoins land primarily for urban purposes unless the consent authority is satisfied that a bus capable of carrying at least 10 passengers will be provided for residents</w:t>
      </w:r>
    </w:p>
    <w:p w:rsidR="00233459" w:rsidRPr="00F97A85" w:rsidRDefault="00233459" w:rsidP="00686378">
      <w:pPr>
        <w:pStyle w:val="ListParagraph"/>
        <w:numPr>
          <w:ilvl w:val="0"/>
          <w:numId w:val="35"/>
        </w:numPr>
        <w:spacing w:line="360" w:lineRule="auto"/>
        <w:ind w:left="1134"/>
        <w:rPr>
          <w:rFonts w:ascii="Arial" w:hAnsi="Arial" w:cs="Arial"/>
          <w:i/>
          <w:sz w:val="20"/>
        </w:rPr>
      </w:pPr>
      <w:r w:rsidRPr="00F97A85">
        <w:rPr>
          <w:rFonts w:ascii="Arial" w:hAnsi="Arial" w:cs="Arial"/>
          <w:i/>
          <w:sz w:val="20"/>
        </w:rPr>
        <w:t>that will drop off and pick up passengers at a local centre that provides residents with access to the following:</w:t>
      </w:r>
    </w:p>
    <w:p w:rsidR="00233459" w:rsidRPr="00F97A85" w:rsidRDefault="00233459" w:rsidP="00686378">
      <w:pPr>
        <w:pStyle w:val="ListParagraph"/>
        <w:numPr>
          <w:ilvl w:val="0"/>
          <w:numId w:val="36"/>
        </w:numPr>
        <w:spacing w:line="360" w:lineRule="auto"/>
        <w:ind w:left="1843"/>
        <w:rPr>
          <w:rFonts w:ascii="Arial" w:hAnsi="Arial" w:cs="Arial"/>
          <w:i/>
          <w:sz w:val="20"/>
        </w:rPr>
      </w:pPr>
      <w:r w:rsidRPr="00F97A85">
        <w:rPr>
          <w:rFonts w:ascii="Arial" w:hAnsi="Arial" w:cs="Arial"/>
          <w:i/>
          <w:sz w:val="20"/>
        </w:rPr>
        <w:t>shops, bank service providers and other retail and commercial services that residents may reasonably require,</w:t>
      </w:r>
    </w:p>
    <w:p w:rsidR="00233459" w:rsidRPr="00F97A85" w:rsidRDefault="00233459" w:rsidP="00686378">
      <w:pPr>
        <w:pStyle w:val="ListParagraph"/>
        <w:numPr>
          <w:ilvl w:val="0"/>
          <w:numId w:val="36"/>
        </w:numPr>
        <w:spacing w:line="360" w:lineRule="auto"/>
        <w:ind w:left="1843"/>
        <w:rPr>
          <w:rFonts w:ascii="Arial" w:hAnsi="Arial" w:cs="Arial"/>
          <w:i/>
          <w:sz w:val="20"/>
        </w:rPr>
      </w:pPr>
      <w:r w:rsidRPr="00F97A85">
        <w:rPr>
          <w:rFonts w:ascii="Arial" w:hAnsi="Arial" w:cs="Arial"/>
          <w:i/>
          <w:sz w:val="20"/>
        </w:rPr>
        <w:t>community services and recreation facilities,</w:t>
      </w:r>
    </w:p>
    <w:p w:rsidR="00233459" w:rsidRPr="00F97A85" w:rsidRDefault="00233459" w:rsidP="00686378">
      <w:pPr>
        <w:pStyle w:val="ListParagraph"/>
        <w:numPr>
          <w:ilvl w:val="0"/>
          <w:numId w:val="36"/>
        </w:numPr>
        <w:spacing w:line="360" w:lineRule="auto"/>
        <w:ind w:left="1843"/>
        <w:rPr>
          <w:rFonts w:ascii="Arial" w:hAnsi="Arial" w:cs="Arial"/>
          <w:i/>
          <w:sz w:val="20"/>
        </w:rPr>
      </w:pPr>
      <w:r w:rsidRPr="00F97A85">
        <w:rPr>
          <w:rFonts w:ascii="Arial" w:hAnsi="Arial" w:cs="Arial"/>
          <w:i/>
          <w:sz w:val="20"/>
        </w:rPr>
        <w:t>the practice of a general medical practitioner, and that is available both to and from the proposed development to such a local centre at least once between 8.00 a.m. and 12.00 p.m. each day and at least once between 12.00 p.m. and 6.00 p.m. each day.</w:t>
      </w:r>
    </w:p>
    <w:p w:rsidR="00397216" w:rsidRPr="00397216" w:rsidRDefault="00397216" w:rsidP="006959DF">
      <w:pPr>
        <w:ind w:left="1134"/>
        <w:rPr>
          <w:rFonts w:ascii="Arial" w:hAnsi="Arial" w:cs="Arial"/>
          <w:sz w:val="20"/>
          <w:u w:val="single"/>
        </w:rPr>
      </w:pPr>
    </w:p>
    <w:p w:rsidR="00D2224A" w:rsidRDefault="00397216" w:rsidP="00A00453">
      <w:pPr>
        <w:ind w:left="709"/>
        <w:rPr>
          <w:rFonts w:ascii="Arial" w:hAnsi="Arial" w:cs="Arial"/>
          <w:b/>
          <w:sz w:val="20"/>
        </w:rPr>
      </w:pPr>
      <w:r w:rsidRPr="00233459">
        <w:rPr>
          <w:rFonts w:ascii="Arial" w:hAnsi="Arial" w:cs="Arial"/>
          <w:b/>
          <w:sz w:val="20"/>
        </w:rPr>
        <w:tab/>
      </w:r>
      <w:r w:rsidRPr="00233459">
        <w:rPr>
          <w:rFonts w:ascii="Arial" w:hAnsi="Arial" w:cs="Arial"/>
          <w:b/>
          <w:sz w:val="20"/>
        </w:rPr>
        <w:tab/>
      </w:r>
    </w:p>
    <w:p w:rsidR="00124EC4" w:rsidRPr="00233459" w:rsidRDefault="00233459" w:rsidP="00A00453">
      <w:pPr>
        <w:ind w:left="709"/>
        <w:rPr>
          <w:rFonts w:ascii="Arial" w:hAnsi="Arial" w:cs="Arial"/>
          <w:b/>
          <w:sz w:val="20"/>
        </w:rPr>
      </w:pPr>
      <w:r w:rsidRPr="00233459">
        <w:rPr>
          <w:rFonts w:ascii="Arial" w:hAnsi="Arial" w:cs="Arial"/>
          <w:b/>
          <w:sz w:val="20"/>
        </w:rPr>
        <w:t>Response:</w:t>
      </w:r>
    </w:p>
    <w:p w:rsidR="00233459" w:rsidRDefault="00233459" w:rsidP="00A00453">
      <w:pPr>
        <w:ind w:left="709"/>
        <w:rPr>
          <w:rFonts w:ascii="Arial" w:hAnsi="Arial" w:cs="Arial"/>
          <w:sz w:val="20"/>
        </w:rPr>
      </w:pPr>
      <w:r>
        <w:rPr>
          <w:rFonts w:ascii="Arial" w:hAnsi="Arial" w:cs="Arial"/>
          <w:sz w:val="20"/>
        </w:rPr>
        <w:tab/>
      </w:r>
      <w:r>
        <w:rPr>
          <w:rFonts w:ascii="Arial" w:hAnsi="Arial" w:cs="Arial"/>
          <w:sz w:val="20"/>
        </w:rPr>
        <w:tab/>
      </w:r>
    </w:p>
    <w:p w:rsidR="00233459" w:rsidRDefault="00233459" w:rsidP="00686378">
      <w:pPr>
        <w:pStyle w:val="ListParagraph"/>
        <w:numPr>
          <w:ilvl w:val="0"/>
          <w:numId w:val="37"/>
        </w:numPr>
        <w:spacing w:line="360" w:lineRule="auto"/>
        <w:ind w:left="2154" w:hanging="357"/>
        <w:rPr>
          <w:rFonts w:ascii="Arial" w:hAnsi="Arial" w:cs="Arial"/>
          <w:sz w:val="20"/>
        </w:rPr>
      </w:pPr>
      <w:r>
        <w:rPr>
          <w:rFonts w:ascii="Arial" w:hAnsi="Arial" w:cs="Arial"/>
          <w:sz w:val="20"/>
        </w:rPr>
        <w:t>It is the intention of the seniors living provider to provide a bus service capable of complying with the requirements of the SEPP.</w:t>
      </w:r>
    </w:p>
    <w:p w:rsidR="00233459" w:rsidRDefault="00233459" w:rsidP="00686378">
      <w:pPr>
        <w:pStyle w:val="ListParagraph"/>
        <w:numPr>
          <w:ilvl w:val="0"/>
          <w:numId w:val="37"/>
        </w:numPr>
        <w:spacing w:line="360" w:lineRule="auto"/>
        <w:ind w:left="2154" w:hanging="357"/>
        <w:rPr>
          <w:rFonts w:ascii="Arial" w:hAnsi="Arial" w:cs="Arial"/>
          <w:sz w:val="20"/>
        </w:rPr>
      </w:pPr>
      <w:r>
        <w:rPr>
          <w:rFonts w:ascii="Arial" w:hAnsi="Arial" w:cs="Arial"/>
          <w:sz w:val="20"/>
        </w:rPr>
        <w:t>It is the intention of the seniors living provider to provide a general practitioner on the site.</w:t>
      </w:r>
    </w:p>
    <w:p w:rsidR="00D2224A" w:rsidRPr="00233459" w:rsidRDefault="00D2224A" w:rsidP="00686378">
      <w:pPr>
        <w:pStyle w:val="ListParagraph"/>
        <w:numPr>
          <w:ilvl w:val="0"/>
          <w:numId w:val="37"/>
        </w:numPr>
        <w:spacing w:line="360" w:lineRule="auto"/>
        <w:ind w:left="2154" w:hanging="357"/>
        <w:rPr>
          <w:rFonts w:ascii="Arial" w:hAnsi="Arial" w:cs="Arial"/>
          <w:sz w:val="20"/>
        </w:rPr>
      </w:pPr>
      <w:r>
        <w:rPr>
          <w:rFonts w:ascii="Arial" w:hAnsi="Arial" w:cs="Arial"/>
          <w:sz w:val="20"/>
        </w:rPr>
        <w:t>Bus services are available from the site.</w:t>
      </w:r>
    </w:p>
    <w:p w:rsidR="00C540F0" w:rsidRDefault="00C540F0" w:rsidP="00FE438B">
      <w:pPr>
        <w:ind w:left="567"/>
        <w:rPr>
          <w:rFonts w:ascii="Arial" w:hAnsi="Arial" w:cs="Arial"/>
          <w:b/>
          <w:szCs w:val="24"/>
          <w:u w:val="single"/>
        </w:rPr>
      </w:pPr>
    </w:p>
    <w:p w:rsidR="00065E7A" w:rsidRPr="009B3D31" w:rsidRDefault="00065E7A" w:rsidP="00686378">
      <w:pPr>
        <w:pStyle w:val="ListParagraph"/>
        <w:numPr>
          <w:ilvl w:val="0"/>
          <w:numId w:val="75"/>
        </w:numPr>
        <w:ind w:left="851"/>
        <w:rPr>
          <w:rFonts w:ascii="Arial" w:hAnsi="Arial" w:cs="Arial"/>
          <w:b/>
          <w:sz w:val="20"/>
          <w:u w:val="single"/>
        </w:rPr>
      </w:pPr>
      <w:r w:rsidRPr="009B3D31">
        <w:rPr>
          <w:rFonts w:ascii="Arial" w:hAnsi="Arial" w:cs="Arial"/>
          <w:b/>
          <w:sz w:val="20"/>
          <w:u w:val="single"/>
        </w:rPr>
        <w:t>Open space and special use provisions</w:t>
      </w:r>
      <w:r w:rsidRPr="009B3D31">
        <w:rPr>
          <w:rFonts w:ascii="Arial" w:hAnsi="Arial" w:cs="Arial"/>
          <w:sz w:val="20"/>
          <w:u w:val="single"/>
        </w:rPr>
        <w:t xml:space="preserve"> (if relevant)</w:t>
      </w:r>
    </w:p>
    <w:p w:rsidR="00065E7A" w:rsidRPr="00065E7A" w:rsidRDefault="00065E7A" w:rsidP="00065E7A">
      <w:pPr>
        <w:ind w:left="1800"/>
        <w:rPr>
          <w:rFonts w:ascii="Arial" w:hAnsi="Arial" w:cs="Arial"/>
          <w:sz w:val="20"/>
        </w:rPr>
      </w:pPr>
    </w:p>
    <w:p w:rsidR="00065E7A" w:rsidRDefault="00065E7A" w:rsidP="00065E7A">
      <w:pPr>
        <w:spacing w:line="360" w:lineRule="auto"/>
        <w:ind w:left="1004"/>
        <w:rPr>
          <w:rFonts w:ascii="Arial" w:hAnsi="Arial" w:cs="Arial"/>
          <w:sz w:val="20"/>
        </w:rPr>
      </w:pPr>
      <w:r>
        <w:rPr>
          <w:rFonts w:ascii="Arial" w:hAnsi="Arial" w:cs="Arial"/>
          <w:sz w:val="20"/>
        </w:rPr>
        <w:t>The property is not in such close proximity to land zoned for public recreation, private recreation or National Parks and nature reserves to a degree that its use for seniors living would adversely impact upon the objectives of those zones or potential land uses.</w:t>
      </w:r>
    </w:p>
    <w:p w:rsidR="00065E7A" w:rsidRDefault="00065E7A" w:rsidP="00065E7A">
      <w:pPr>
        <w:spacing w:line="360" w:lineRule="auto"/>
        <w:ind w:left="1004"/>
        <w:rPr>
          <w:rFonts w:ascii="Arial" w:hAnsi="Arial" w:cs="Arial"/>
          <w:sz w:val="20"/>
        </w:rPr>
      </w:pPr>
      <w:r>
        <w:rPr>
          <w:rFonts w:ascii="Arial" w:hAnsi="Arial" w:cs="Arial"/>
          <w:sz w:val="20"/>
        </w:rPr>
        <w:t>As previously explained, the site abuts land to the north zoned SP1 Special Activities and is identified as Helensburgh Cemetery.  As previously discussed, a dense vegetative buffer exists upon that land and it is considered that there are no potential land use conflicts with a future seniors living development.</w:t>
      </w:r>
    </w:p>
    <w:p w:rsidR="00163B83" w:rsidRDefault="00163B83" w:rsidP="00065E7A">
      <w:pPr>
        <w:spacing w:line="360" w:lineRule="auto"/>
        <w:ind w:left="1004"/>
        <w:rPr>
          <w:rFonts w:ascii="Arial" w:hAnsi="Arial" w:cs="Arial"/>
          <w:sz w:val="20"/>
        </w:rPr>
      </w:pPr>
    </w:p>
    <w:p w:rsidR="00E876A4" w:rsidRDefault="00E876A4" w:rsidP="00791436">
      <w:pPr>
        <w:spacing w:line="360" w:lineRule="auto"/>
        <w:ind w:left="1004"/>
        <w:rPr>
          <w:rFonts w:ascii="Arial" w:hAnsi="Arial" w:cs="Arial"/>
          <w:sz w:val="20"/>
        </w:rPr>
      </w:pPr>
      <w:r>
        <w:rPr>
          <w:rFonts w:ascii="Arial" w:hAnsi="Arial" w:cs="Arial"/>
          <w:sz w:val="20"/>
        </w:rPr>
        <w:t>Adequate private open space would be provided within the development for the needs and activities of residents.</w:t>
      </w:r>
    </w:p>
    <w:p w:rsidR="00D13CFA" w:rsidRDefault="00D13CFA" w:rsidP="00065E7A">
      <w:pPr>
        <w:spacing w:line="360" w:lineRule="auto"/>
        <w:ind w:left="1004"/>
        <w:rPr>
          <w:rFonts w:ascii="Arial" w:hAnsi="Arial" w:cs="Arial"/>
          <w:sz w:val="20"/>
        </w:rPr>
      </w:pPr>
    </w:p>
    <w:p w:rsidR="00E876A4" w:rsidRPr="009B3D31" w:rsidRDefault="00E876A4" w:rsidP="00686378">
      <w:pPr>
        <w:pStyle w:val="ListParagraph"/>
        <w:numPr>
          <w:ilvl w:val="0"/>
          <w:numId w:val="75"/>
        </w:numPr>
        <w:ind w:left="709"/>
        <w:rPr>
          <w:rFonts w:ascii="Arial" w:hAnsi="Arial" w:cs="Arial"/>
          <w:b/>
          <w:sz w:val="20"/>
          <w:u w:val="single"/>
        </w:rPr>
      </w:pPr>
      <w:r w:rsidRPr="009B3D31">
        <w:rPr>
          <w:rFonts w:ascii="Arial" w:hAnsi="Arial" w:cs="Arial"/>
          <w:b/>
          <w:sz w:val="20"/>
          <w:u w:val="single"/>
        </w:rPr>
        <w:t>Agricultural capability of the site and adjoining land if the proposal affects land not zoned primarily for urban purposes</w:t>
      </w:r>
    </w:p>
    <w:p w:rsidR="00E876A4" w:rsidRDefault="00E876A4" w:rsidP="00E876A4">
      <w:pPr>
        <w:ind w:left="709"/>
        <w:rPr>
          <w:rFonts w:ascii="Arial" w:hAnsi="Arial" w:cs="Arial"/>
          <w:sz w:val="20"/>
        </w:rPr>
      </w:pPr>
    </w:p>
    <w:p w:rsidR="00E876A4" w:rsidRDefault="00E876A4" w:rsidP="00E876A4">
      <w:pPr>
        <w:spacing w:line="360" w:lineRule="auto"/>
        <w:ind w:left="709"/>
        <w:rPr>
          <w:rFonts w:ascii="Arial" w:hAnsi="Arial" w:cs="Arial"/>
          <w:sz w:val="20"/>
        </w:rPr>
      </w:pPr>
      <w:r>
        <w:rPr>
          <w:rFonts w:ascii="Arial" w:hAnsi="Arial" w:cs="Arial"/>
          <w:sz w:val="20"/>
        </w:rPr>
        <w:t>The property is zoned RU2 Rural Landscape.  The objectives of the zone are:</w:t>
      </w:r>
    </w:p>
    <w:p w:rsidR="00E876A4" w:rsidRPr="00974D7B" w:rsidRDefault="00E876A4" w:rsidP="00686378">
      <w:pPr>
        <w:pStyle w:val="ListParagraph"/>
        <w:numPr>
          <w:ilvl w:val="0"/>
          <w:numId w:val="39"/>
        </w:numPr>
        <w:spacing w:line="360" w:lineRule="auto"/>
        <w:rPr>
          <w:rFonts w:ascii="Arial" w:hAnsi="Arial" w:cs="Arial"/>
          <w:i/>
          <w:sz w:val="20"/>
        </w:rPr>
      </w:pPr>
      <w:r w:rsidRPr="00974D7B">
        <w:rPr>
          <w:rFonts w:ascii="Arial" w:hAnsi="Arial" w:cs="Arial"/>
          <w:i/>
          <w:sz w:val="20"/>
        </w:rPr>
        <w:t>To encourage sustainable primary industry production by maintaining and enhancing the natural resource base</w:t>
      </w:r>
    </w:p>
    <w:p w:rsidR="00E876A4" w:rsidRPr="00974D7B" w:rsidRDefault="005F5AF6" w:rsidP="00686378">
      <w:pPr>
        <w:pStyle w:val="ListParagraph"/>
        <w:numPr>
          <w:ilvl w:val="0"/>
          <w:numId w:val="39"/>
        </w:numPr>
        <w:spacing w:line="360" w:lineRule="auto"/>
        <w:rPr>
          <w:rFonts w:ascii="Arial" w:hAnsi="Arial" w:cs="Arial"/>
          <w:i/>
          <w:sz w:val="20"/>
        </w:rPr>
      </w:pPr>
      <w:r w:rsidRPr="00974D7B">
        <w:rPr>
          <w:rFonts w:ascii="Arial" w:hAnsi="Arial" w:cs="Arial"/>
          <w:i/>
          <w:sz w:val="20"/>
        </w:rPr>
        <w:t>To maintain the rural landscape character of the land</w:t>
      </w:r>
    </w:p>
    <w:p w:rsidR="005F5AF6" w:rsidRPr="00974D7B" w:rsidRDefault="005F5AF6" w:rsidP="00686378">
      <w:pPr>
        <w:pStyle w:val="ListParagraph"/>
        <w:numPr>
          <w:ilvl w:val="0"/>
          <w:numId w:val="39"/>
        </w:numPr>
        <w:spacing w:line="360" w:lineRule="auto"/>
        <w:rPr>
          <w:rFonts w:ascii="Arial" w:hAnsi="Arial" w:cs="Arial"/>
          <w:i/>
          <w:sz w:val="20"/>
        </w:rPr>
      </w:pPr>
      <w:r w:rsidRPr="00974D7B">
        <w:rPr>
          <w:rFonts w:ascii="Arial" w:hAnsi="Arial" w:cs="Arial"/>
          <w:i/>
          <w:sz w:val="20"/>
        </w:rPr>
        <w:t>To provide for a range of compatible land uses, including extensive agriculture</w:t>
      </w:r>
    </w:p>
    <w:p w:rsidR="005F5AF6" w:rsidRPr="00974D7B" w:rsidRDefault="005F5AF6" w:rsidP="00686378">
      <w:pPr>
        <w:pStyle w:val="ListParagraph"/>
        <w:numPr>
          <w:ilvl w:val="0"/>
          <w:numId w:val="39"/>
        </w:numPr>
        <w:spacing w:line="360" w:lineRule="auto"/>
        <w:rPr>
          <w:rFonts w:ascii="Arial" w:hAnsi="Arial" w:cs="Arial"/>
          <w:i/>
          <w:sz w:val="20"/>
        </w:rPr>
      </w:pPr>
      <w:r w:rsidRPr="00974D7B">
        <w:rPr>
          <w:rFonts w:ascii="Arial" w:hAnsi="Arial" w:cs="Arial"/>
          <w:i/>
          <w:sz w:val="20"/>
        </w:rPr>
        <w:t>To encourage the retention, management or restoration of native vegetation</w:t>
      </w:r>
      <w:r w:rsidR="00974D7B" w:rsidRPr="00974D7B">
        <w:rPr>
          <w:rFonts w:ascii="Arial" w:hAnsi="Arial" w:cs="Arial"/>
          <w:i/>
          <w:sz w:val="20"/>
        </w:rPr>
        <w:t>.</w:t>
      </w:r>
    </w:p>
    <w:p w:rsidR="00974D7B" w:rsidRPr="00E876A4" w:rsidRDefault="00974D7B" w:rsidP="00974D7B">
      <w:pPr>
        <w:pStyle w:val="ListParagraph"/>
        <w:spacing w:line="360" w:lineRule="auto"/>
        <w:ind w:left="1429"/>
        <w:rPr>
          <w:rFonts w:ascii="Arial" w:hAnsi="Arial" w:cs="Arial"/>
          <w:sz w:val="20"/>
        </w:rPr>
      </w:pPr>
    </w:p>
    <w:p w:rsidR="00E876A4" w:rsidRDefault="005F5AF6" w:rsidP="00E876A4">
      <w:pPr>
        <w:spacing w:line="360" w:lineRule="auto"/>
        <w:ind w:left="709"/>
        <w:rPr>
          <w:rFonts w:ascii="Arial" w:hAnsi="Arial" w:cs="Arial"/>
          <w:b/>
          <w:i/>
          <w:sz w:val="20"/>
        </w:rPr>
      </w:pPr>
      <w:r>
        <w:rPr>
          <w:rFonts w:ascii="Arial" w:hAnsi="Arial" w:cs="Arial"/>
          <w:sz w:val="20"/>
        </w:rPr>
        <w:t xml:space="preserve">The property is known as Glen Keiri Ranch, which provides for the adjistment of horses.  As previously noted, the property has a number of consents for infrastructure that provide for this land use.  Photographs of the site appear as </w:t>
      </w:r>
      <w:r w:rsidRPr="009B3D31">
        <w:rPr>
          <w:rFonts w:ascii="Arial" w:hAnsi="Arial" w:cs="Arial"/>
          <w:b/>
          <w:i/>
          <w:sz w:val="20"/>
        </w:rPr>
        <w:t>Annexure “</w:t>
      </w:r>
      <w:r w:rsidR="00A66B86" w:rsidRPr="009B3D31">
        <w:rPr>
          <w:rFonts w:ascii="Arial" w:hAnsi="Arial" w:cs="Arial"/>
          <w:b/>
          <w:i/>
          <w:sz w:val="20"/>
        </w:rPr>
        <w:t>F</w:t>
      </w:r>
      <w:r w:rsidRPr="009B3D31">
        <w:rPr>
          <w:rFonts w:ascii="Arial" w:hAnsi="Arial" w:cs="Arial"/>
          <w:b/>
          <w:i/>
          <w:sz w:val="20"/>
        </w:rPr>
        <w:t>”.</w:t>
      </w:r>
    </w:p>
    <w:p w:rsidR="0010220D" w:rsidRDefault="0010220D" w:rsidP="00E876A4">
      <w:pPr>
        <w:spacing w:line="360" w:lineRule="auto"/>
        <w:ind w:left="709"/>
        <w:rPr>
          <w:rFonts w:ascii="Arial" w:hAnsi="Arial" w:cs="Arial"/>
          <w:sz w:val="20"/>
        </w:rPr>
      </w:pPr>
    </w:p>
    <w:p w:rsidR="005F5AF6" w:rsidRDefault="005F5AF6" w:rsidP="00E876A4">
      <w:pPr>
        <w:spacing w:line="360" w:lineRule="auto"/>
        <w:ind w:left="709"/>
        <w:rPr>
          <w:rFonts w:ascii="Arial" w:hAnsi="Arial" w:cs="Arial"/>
          <w:sz w:val="20"/>
        </w:rPr>
      </w:pPr>
      <w:r>
        <w:rPr>
          <w:rFonts w:ascii="Arial" w:hAnsi="Arial" w:cs="Arial"/>
          <w:sz w:val="20"/>
        </w:rPr>
        <w:t>Although the business has been existing for some time, it does so as an interest rather than a commercial activity.  The land area is a restriction on the ability of the business to expand.</w:t>
      </w:r>
    </w:p>
    <w:p w:rsidR="005F5AF6" w:rsidRDefault="005F5AF6" w:rsidP="00E876A4">
      <w:pPr>
        <w:spacing w:line="360" w:lineRule="auto"/>
        <w:ind w:left="709"/>
        <w:rPr>
          <w:rFonts w:ascii="Arial" w:hAnsi="Arial" w:cs="Arial"/>
          <w:sz w:val="20"/>
        </w:rPr>
      </w:pPr>
      <w:r>
        <w:rPr>
          <w:rFonts w:ascii="Arial" w:hAnsi="Arial" w:cs="Arial"/>
          <w:sz w:val="20"/>
        </w:rPr>
        <w:t xml:space="preserve">The current use for animal boarding and training establishments does meet with the definition of agriculture within the LEP.  However, it is considered that there are abundant opportunities within </w:t>
      </w:r>
      <w:r w:rsidR="0010220D">
        <w:rPr>
          <w:rFonts w:ascii="Arial" w:hAnsi="Arial" w:cs="Arial"/>
          <w:sz w:val="20"/>
        </w:rPr>
        <w:t>t</w:t>
      </w:r>
      <w:r>
        <w:rPr>
          <w:rFonts w:ascii="Arial" w:hAnsi="Arial" w:cs="Arial"/>
          <w:sz w:val="20"/>
        </w:rPr>
        <w:t xml:space="preserve">he Northern Illawarra for similar </w:t>
      </w:r>
      <w:r w:rsidR="000C7AAF">
        <w:rPr>
          <w:rFonts w:ascii="Arial" w:hAnsi="Arial" w:cs="Arial"/>
          <w:sz w:val="20"/>
        </w:rPr>
        <w:t>activities</w:t>
      </w:r>
      <w:r>
        <w:rPr>
          <w:rFonts w:ascii="Arial" w:hAnsi="Arial" w:cs="Arial"/>
          <w:sz w:val="20"/>
        </w:rPr>
        <w:t>.</w:t>
      </w:r>
    </w:p>
    <w:p w:rsidR="0010220D" w:rsidRDefault="0010220D" w:rsidP="00E876A4">
      <w:pPr>
        <w:spacing w:line="360" w:lineRule="auto"/>
        <w:ind w:left="709"/>
        <w:rPr>
          <w:rFonts w:ascii="Arial" w:hAnsi="Arial" w:cs="Arial"/>
          <w:sz w:val="20"/>
        </w:rPr>
      </w:pPr>
    </w:p>
    <w:p w:rsidR="005F5AF6" w:rsidRDefault="005F5AF6" w:rsidP="00E876A4">
      <w:pPr>
        <w:spacing w:line="360" w:lineRule="auto"/>
        <w:ind w:left="709"/>
        <w:rPr>
          <w:rFonts w:ascii="Arial" w:hAnsi="Arial" w:cs="Arial"/>
          <w:sz w:val="20"/>
        </w:rPr>
      </w:pPr>
      <w:r>
        <w:rPr>
          <w:rFonts w:ascii="Arial" w:hAnsi="Arial" w:cs="Arial"/>
          <w:sz w:val="20"/>
        </w:rPr>
        <w:lastRenderedPageBreak/>
        <w:t>Therefore, the loss of the existing activities upon the land would not be detrimental with regards the removal of an existing agricultural activity.  The adjoining RU2 land, to the north of the site, has some orchard activity but not to a commercial scale.  The seniors living development would not restrict that activity from continuing.</w:t>
      </w:r>
    </w:p>
    <w:p w:rsidR="0010220D" w:rsidRDefault="0010220D" w:rsidP="00E876A4">
      <w:pPr>
        <w:spacing w:line="360" w:lineRule="auto"/>
        <w:ind w:left="709"/>
        <w:rPr>
          <w:rFonts w:ascii="Arial" w:hAnsi="Arial" w:cs="Arial"/>
          <w:sz w:val="20"/>
        </w:rPr>
      </w:pPr>
    </w:p>
    <w:p w:rsidR="005F5AF6" w:rsidRPr="00C5043B" w:rsidRDefault="005F5AF6" w:rsidP="00686378">
      <w:pPr>
        <w:pStyle w:val="ListParagraph"/>
        <w:numPr>
          <w:ilvl w:val="0"/>
          <w:numId w:val="75"/>
        </w:numPr>
        <w:ind w:left="851"/>
        <w:rPr>
          <w:rFonts w:ascii="Arial" w:hAnsi="Arial" w:cs="Arial"/>
          <w:b/>
          <w:sz w:val="20"/>
          <w:u w:val="single"/>
        </w:rPr>
      </w:pPr>
      <w:r w:rsidRPr="00C5043B">
        <w:rPr>
          <w:rFonts w:ascii="Arial" w:hAnsi="Arial" w:cs="Arial"/>
          <w:b/>
          <w:sz w:val="20"/>
          <w:u w:val="single"/>
        </w:rPr>
        <w:t>Types, values &amp; significance of native vegetation on site, if land is not located in an urban LGA or urban zone listed under Schedule 1 of the Native Vegetation Act 2003</w:t>
      </w:r>
    </w:p>
    <w:p w:rsidR="005F5AF6" w:rsidRDefault="005F5AF6" w:rsidP="005F5AF6">
      <w:pPr>
        <w:ind w:left="709"/>
        <w:rPr>
          <w:rFonts w:ascii="Arial" w:hAnsi="Arial" w:cs="Arial"/>
          <w:sz w:val="20"/>
        </w:rPr>
      </w:pPr>
    </w:p>
    <w:p w:rsidR="005F5AF6" w:rsidRDefault="002B76E9" w:rsidP="005F5AF6">
      <w:pPr>
        <w:spacing w:line="360" w:lineRule="auto"/>
        <w:ind w:left="709"/>
        <w:rPr>
          <w:rFonts w:ascii="Arial" w:hAnsi="Arial" w:cs="Arial"/>
          <w:sz w:val="20"/>
        </w:rPr>
      </w:pPr>
      <w:r>
        <w:rPr>
          <w:rFonts w:ascii="Arial" w:hAnsi="Arial" w:cs="Arial"/>
          <w:sz w:val="20"/>
        </w:rPr>
        <w:t>The site is not located with an urban area, urban zone or LGAs included within Schedule 1 of the Native Vegetation Act</w:t>
      </w:r>
      <w:r w:rsidR="00110CD9">
        <w:rPr>
          <w:rFonts w:ascii="Arial" w:hAnsi="Arial" w:cs="Arial"/>
          <w:sz w:val="20"/>
        </w:rPr>
        <w:t xml:space="preserve"> </w:t>
      </w:r>
      <w:r>
        <w:rPr>
          <w:rFonts w:ascii="Arial" w:hAnsi="Arial" w:cs="Arial"/>
          <w:sz w:val="20"/>
        </w:rPr>
        <w:t>2003.</w:t>
      </w:r>
    </w:p>
    <w:p w:rsidR="002B76E9" w:rsidRDefault="002B76E9" w:rsidP="005F5AF6">
      <w:pPr>
        <w:spacing w:line="360" w:lineRule="auto"/>
        <w:ind w:left="709"/>
        <w:rPr>
          <w:rFonts w:ascii="Arial" w:hAnsi="Arial" w:cs="Arial"/>
          <w:sz w:val="20"/>
        </w:rPr>
      </w:pPr>
      <w:r>
        <w:rPr>
          <w:rFonts w:ascii="Arial" w:hAnsi="Arial" w:cs="Arial"/>
          <w:sz w:val="20"/>
        </w:rPr>
        <w:t>The site has been extensively cleared.  Opportunities for the enhancement of the riparian land ha</w:t>
      </w:r>
      <w:r w:rsidR="00110CD9">
        <w:rPr>
          <w:rFonts w:ascii="Arial" w:hAnsi="Arial" w:cs="Arial"/>
          <w:sz w:val="20"/>
        </w:rPr>
        <w:t>ve</w:t>
      </w:r>
      <w:r>
        <w:rPr>
          <w:rFonts w:ascii="Arial" w:hAnsi="Arial" w:cs="Arial"/>
          <w:sz w:val="20"/>
        </w:rPr>
        <w:t xml:space="preserve"> been discussed earlier in this application.</w:t>
      </w:r>
    </w:p>
    <w:p w:rsidR="00110CD9" w:rsidRDefault="00110CD9" w:rsidP="005F5AF6">
      <w:pPr>
        <w:spacing w:line="360" w:lineRule="auto"/>
        <w:ind w:left="709"/>
        <w:rPr>
          <w:rFonts w:ascii="Arial" w:hAnsi="Arial" w:cs="Arial"/>
          <w:sz w:val="20"/>
        </w:rPr>
      </w:pPr>
    </w:p>
    <w:p w:rsidR="00EF073A" w:rsidRPr="009C5E6A" w:rsidRDefault="00EF073A" w:rsidP="009C5E6A">
      <w:pPr>
        <w:pStyle w:val="ListParagraph"/>
        <w:ind w:left="644"/>
        <w:rPr>
          <w:rFonts w:ascii="Arial" w:hAnsi="Arial" w:cs="Arial"/>
          <w:sz w:val="20"/>
        </w:rPr>
      </w:pPr>
    </w:p>
    <w:p w:rsidR="002B76E9" w:rsidRPr="00CD7400" w:rsidRDefault="004A78C3" w:rsidP="00686378">
      <w:pPr>
        <w:pStyle w:val="ListParagraph"/>
        <w:numPr>
          <w:ilvl w:val="0"/>
          <w:numId w:val="62"/>
        </w:numPr>
        <w:spacing w:line="360" w:lineRule="auto"/>
        <w:ind w:left="567"/>
        <w:rPr>
          <w:rFonts w:ascii="Arial" w:hAnsi="Arial" w:cs="Arial"/>
          <w:b/>
          <w:sz w:val="20"/>
        </w:rPr>
      </w:pPr>
      <w:r>
        <w:rPr>
          <w:rFonts w:ascii="Arial" w:hAnsi="Arial" w:cs="Arial"/>
          <w:b/>
          <w:sz w:val="20"/>
        </w:rPr>
        <w:br w:type="column"/>
      </w:r>
      <w:r w:rsidR="002B76E9" w:rsidRPr="00CD7400">
        <w:rPr>
          <w:rFonts w:ascii="Arial" w:hAnsi="Arial" w:cs="Arial"/>
          <w:b/>
          <w:sz w:val="20"/>
        </w:rPr>
        <w:lastRenderedPageBreak/>
        <w:t>PROPOSAL</w:t>
      </w:r>
    </w:p>
    <w:p w:rsidR="002B76E9" w:rsidRPr="00F27973" w:rsidRDefault="002B76E9" w:rsidP="00686378">
      <w:pPr>
        <w:pStyle w:val="ListParagraph"/>
        <w:numPr>
          <w:ilvl w:val="0"/>
          <w:numId w:val="77"/>
        </w:numPr>
        <w:spacing w:line="360" w:lineRule="auto"/>
        <w:ind w:left="709"/>
        <w:rPr>
          <w:rFonts w:ascii="Arial" w:hAnsi="Arial" w:cs="Arial"/>
          <w:b/>
          <w:sz w:val="20"/>
          <w:u w:val="single"/>
        </w:rPr>
      </w:pPr>
      <w:r w:rsidRPr="00F27973">
        <w:rPr>
          <w:rFonts w:ascii="Arial" w:hAnsi="Arial" w:cs="Arial"/>
          <w:b/>
          <w:sz w:val="20"/>
          <w:u w:val="single"/>
        </w:rPr>
        <w:t>Description of the proposal including the type of seniors living proposed including numbers of beds/units, community facilities and any ancillary development</w:t>
      </w:r>
    </w:p>
    <w:p w:rsidR="00110CD9" w:rsidRDefault="00110CD9" w:rsidP="002B76E9">
      <w:pPr>
        <w:pStyle w:val="ListParagraph"/>
        <w:spacing w:line="360" w:lineRule="auto"/>
        <w:ind w:left="644"/>
        <w:rPr>
          <w:rFonts w:ascii="Arial" w:hAnsi="Arial" w:cs="Arial"/>
          <w:sz w:val="20"/>
        </w:rPr>
      </w:pPr>
    </w:p>
    <w:p w:rsidR="00F3696C" w:rsidRDefault="00F3696C" w:rsidP="002B76E9">
      <w:pPr>
        <w:pStyle w:val="ListParagraph"/>
        <w:spacing w:line="360" w:lineRule="auto"/>
        <w:ind w:left="644"/>
        <w:rPr>
          <w:rFonts w:ascii="Arial" w:hAnsi="Arial" w:cs="Arial"/>
          <w:i/>
          <w:sz w:val="20"/>
        </w:rPr>
      </w:pPr>
      <w:r>
        <w:rPr>
          <w:rFonts w:ascii="Arial" w:hAnsi="Arial" w:cs="Arial"/>
          <w:sz w:val="20"/>
        </w:rPr>
        <w:t xml:space="preserve">The Compatibility Certificate application relates to serviced </w:t>
      </w:r>
      <w:r w:rsidR="00743F48">
        <w:rPr>
          <w:rFonts w:ascii="Arial" w:hAnsi="Arial" w:cs="Arial"/>
          <w:sz w:val="20"/>
        </w:rPr>
        <w:t>self-care</w:t>
      </w:r>
      <w:r>
        <w:rPr>
          <w:rFonts w:ascii="Arial" w:hAnsi="Arial" w:cs="Arial"/>
          <w:sz w:val="20"/>
        </w:rPr>
        <w:t xml:space="preserve"> housing. </w:t>
      </w:r>
      <w:r w:rsidRPr="00F3696C">
        <w:rPr>
          <w:rFonts w:ascii="Arial" w:hAnsi="Arial" w:cs="Arial"/>
          <w:sz w:val="20"/>
          <w:u w:val="single"/>
        </w:rPr>
        <w:t>Clause 13 (3)</w:t>
      </w:r>
      <w:r>
        <w:rPr>
          <w:rFonts w:ascii="Arial" w:hAnsi="Arial" w:cs="Arial"/>
          <w:sz w:val="20"/>
        </w:rPr>
        <w:t xml:space="preserve"> of the Seniors Living SEPP provides an example of “serviced self-care housing” as</w:t>
      </w:r>
      <w:r w:rsidRPr="00F3696C">
        <w:rPr>
          <w:rFonts w:ascii="Arial" w:hAnsi="Arial" w:cs="Arial"/>
          <w:i/>
          <w:sz w:val="20"/>
        </w:rPr>
        <w:t xml:space="preserve"> seniors housing that consists of </w:t>
      </w:r>
      <w:r w:rsidR="00743F48" w:rsidRPr="00F3696C">
        <w:rPr>
          <w:rFonts w:ascii="Arial" w:hAnsi="Arial" w:cs="Arial"/>
          <w:i/>
          <w:sz w:val="20"/>
        </w:rPr>
        <w:t>self-contained</w:t>
      </w:r>
      <w:r w:rsidRPr="00F3696C">
        <w:rPr>
          <w:rFonts w:ascii="Arial" w:hAnsi="Arial" w:cs="Arial"/>
          <w:i/>
          <w:sz w:val="20"/>
        </w:rPr>
        <w:t xml:space="preserve"> dwellings where the following services are available on the site: meals, cleaning services, personal care, nursing care.</w:t>
      </w:r>
    </w:p>
    <w:p w:rsidR="00F3696C" w:rsidRDefault="00F3696C" w:rsidP="002B76E9">
      <w:pPr>
        <w:pStyle w:val="ListParagraph"/>
        <w:spacing w:line="360" w:lineRule="auto"/>
        <w:ind w:left="644"/>
        <w:rPr>
          <w:rFonts w:ascii="Arial" w:hAnsi="Arial" w:cs="Arial"/>
          <w:i/>
          <w:sz w:val="20"/>
        </w:rPr>
      </w:pPr>
    </w:p>
    <w:p w:rsidR="00F3696C" w:rsidRDefault="00665C96" w:rsidP="002B76E9">
      <w:pPr>
        <w:pStyle w:val="ListParagraph"/>
        <w:spacing w:line="360" w:lineRule="auto"/>
        <w:ind w:left="644"/>
        <w:rPr>
          <w:rFonts w:ascii="Arial" w:hAnsi="Arial" w:cs="Arial"/>
          <w:sz w:val="20"/>
        </w:rPr>
      </w:pPr>
      <w:r>
        <w:rPr>
          <w:rFonts w:ascii="Arial" w:hAnsi="Arial" w:cs="Arial"/>
          <w:sz w:val="20"/>
        </w:rPr>
        <w:t>Plans, provided by Phil O’Donnell Architects, indicate</w:t>
      </w:r>
      <w:r w:rsidR="00F3696C">
        <w:rPr>
          <w:rFonts w:ascii="Arial" w:hAnsi="Arial" w:cs="Arial"/>
          <w:sz w:val="20"/>
        </w:rPr>
        <w:t xml:space="preserve"> a schematic overview of the property showing the location of the APZs, the riparian zone, position of community facilities, internal roads and identifies </w:t>
      </w:r>
      <w:r w:rsidR="00791436">
        <w:rPr>
          <w:rFonts w:ascii="Arial" w:hAnsi="Arial" w:cs="Arial"/>
          <w:sz w:val="20"/>
        </w:rPr>
        <w:t>90</w:t>
      </w:r>
      <w:r w:rsidR="00F3696C">
        <w:rPr>
          <w:rFonts w:ascii="Arial" w:hAnsi="Arial" w:cs="Arial"/>
          <w:sz w:val="20"/>
        </w:rPr>
        <w:t xml:space="preserve"> studio dwellings, 4</w:t>
      </w:r>
      <w:r w:rsidR="00791436">
        <w:rPr>
          <w:rFonts w:ascii="Arial" w:hAnsi="Arial" w:cs="Arial"/>
          <w:sz w:val="20"/>
        </w:rPr>
        <w:t>0</w:t>
      </w:r>
      <w:r w:rsidR="00F3696C">
        <w:rPr>
          <w:rFonts w:ascii="Arial" w:hAnsi="Arial" w:cs="Arial"/>
          <w:sz w:val="20"/>
        </w:rPr>
        <w:t xml:space="preserve"> villas</w:t>
      </w:r>
      <w:r w:rsidR="00791436">
        <w:rPr>
          <w:rFonts w:ascii="Arial" w:hAnsi="Arial" w:cs="Arial"/>
          <w:sz w:val="20"/>
        </w:rPr>
        <w:t>,</w:t>
      </w:r>
      <w:r w:rsidR="00F3696C">
        <w:rPr>
          <w:rFonts w:ascii="Arial" w:hAnsi="Arial" w:cs="Arial"/>
          <w:sz w:val="20"/>
        </w:rPr>
        <w:t xml:space="preserve"> 13 dementia units </w:t>
      </w:r>
      <w:r w:rsidR="00791436">
        <w:rPr>
          <w:rFonts w:ascii="Arial" w:hAnsi="Arial" w:cs="Arial"/>
          <w:sz w:val="20"/>
        </w:rPr>
        <w:t>and 3</w:t>
      </w:r>
      <w:r w:rsidR="00870608">
        <w:rPr>
          <w:rFonts w:ascii="Arial" w:hAnsi="Arial" w:cs="Arial"/>
          <w:sz w:val="20"/>
        </w:rPr>
        <w:t>8</w:t>
      </w:r>
      <w:r w:rsidR="00791436">
        <w:rPr>
          <w:rFonts w:ascii="Arial" w:hAnsi="Arial" w:cs="Arial"/>
          <w:sz w:val="20"/>
        </w:rPr>
        <w:t xml:space="preserve"> dementia care apartments.</w:t>
      </w:r>
      <w:r w:rsidR="00F3696C">
        <w:rPr>
          <w:rFonts w:ascii="Arial" w:hAnsi="Arial" w:cs="Arial"/>
          <w:sz w:val="20"/>
        </w:rPr>
        <w:t xml:space="preserve"> </w:t>
      </w:r>
    </w:p>
    <w:p w:rsidR="00F3696C" w:rsidRDefault="00F3696C" w:rsidP="002B76E9">
      <w:pPr>
        <w:pStyle w:val="ListParagraph"/>
        <w:spacing w:line="360" w:lineRule="auto"/>
        <w:ind w:left="644"/>
        <w:rPr>
          <w:rFonts w:ascii="Arial" w:hAnsi="Arial" w:cs="Arial"/>
          <w:sz w:val="20"/>
        </w:rPr>
      </w:pPr>
    </w:p>
    <w:p w:rsidR="002C4978" w:rsidRDefault="002C4978" w:rsidP="002B76E9">
      <w:pPr>
        <w:pStyle w:val="ListParagraph"/>
        <w:spacing w:line="360" w:lineRule="auto"/>
        <w:ind w:left="644"/>
        <w:rPr>
          <w:rFonts w:ascii="Arial" w:hAnsi="Arial" w:cs="Arial"/>
          <w:sz w:val="20"/>
        </w:rPr>
      </w:pPr>
      <w:r>
        <w:rPr>
          <w:rFonts w:ascii="Arial" w:hAnsi="Arial" w:cs="Arial"/>
          <w:sz w:val="20"/>
        </w:rPr>
        <w:t>The site is impacted through the requirements to provide for APZs to mitigate against bushfire risk.  However, this provides an opportunity to ensure that extensive open space will be provided and estimated at 33,844m</w:t>
      </w:r>
      <w:r w:rsidRPr="002C4978">
        <w:rPr>
          <w:rFonts w:ascii="Arial" w:hAnsi="Arial" w:cs="Arial"/>
          <w:sz w:val="20"/>
          <w:vertAlign w:val="superscript"/>
        </w:rPr>
        <w:t>2</w:t>
      </w:r>
      <w:r>
        <w:rPr>
          <w:rFonts w:ascii="Arial" w:hAnsi="Arial" w:cs="Arial"/>
          <w:sz w:val="20"/>
        </w:rPr>
        <w:t>, which will provide for the amenity of the residents.</w:t>
      </w:r>
    </w:p>
    <w:p w:rsidR="002C4978" w:rsidRDefault="002C4978" w:rsidP="002B76E9">
      <w:pPr>
        <w:pStyle w:val="ListParagraph"/>
        <w:spacing w:line="360" w:lineRule="auto"/>
        <w:ind w:left="644"/>
        <w:rPr>
          <w:rFonts w:ascii="Arial" w:hAnsi="Arial" w:cs="Arial"/>
          <w:sz w:val="20"/>
        </w:rPr>
      </w:pPr>
    </w:p>
    <w:p w:rsidR="002C4978" w:rsidRDefault="002C4978" w:rsidP="002B76E9">
      <w:pPr>
        <w:pStyle w:val="ListParagraph"/>
        <w:spacing w:line="360" w:lineRule="auto"/>
        <w:ind w:left="644"/>
        <w:rPr>
          <w:rFonts w:ascii="Arial" w:hAnsi="Arial" w:cs="Arial"/>
          <w:sz w:val="20"/>
        </w:rPr>
      </w:pPr>
      <w:r>
        <w:rPr>
          <w:rFonts w:ascii="Arial" w:hAnsi="Arial" w:cs="Arial"/>
          <w:sz w:val="20"/>
        </w:rPr>
        <w:t xml:space="preserve">The concept plan will also provide for health services, community facilities and ample car parking. </w:t>
      </w:r>
    </w:p>
    <w:p w:rsidR="002C4978" w:rsidRDefault="002C4978" w:rsidP="002B76E9">
      <w:pPr>
        <w:pStyle w:val="ListParagraph"/>
        <w:spacing w:line="360" w:lineRule="auto"/>
        <w:ind w:left="644"/>
        <w:rPr>
          <w:rFonts w:ascii="Arial" w:hAnsi="Arial" w:cs="Arial"/>
          <w:sz w:val="20"/>
        </w:rPr>
      </w:pPr>
    </w:p>
    <w:p w:rsidR="00F3696C" w:rsidRPr="00F3696C" w:rsidRDefault="00F3696C" w:rsidP="002B76E9">
      <w:pPr>
        <w:pStyle w:val="ListParagraph"/>
        <w:spacing w:line="360" w:lineRule="auto"/>
        <w:ind w:left="644"/>
        <w:rPr>
          <w:rFonts w:ascii="Arial" w:hAnsi="Arial" w:cs="Arial"/>
          <w:sz w:val="20"/>
        </w:rPr>
      </w:pPr>
      <w:r>
        <w:rPr>
          <w:rFonts w:ascii="Arial" w:hAnsi="Arial" w:cs="Arial"/>
          <w:sz w:val="20"/>
        </w:rPr>
        <w:t>Plans are also provided of typical floor plans and elevations.</w:t>
      </w:r>
    </w:p>
    <w:p w:rsidR="00F3696C" w:rsidRDefault="00F3696C" w:rsidP="002B76E9">
      <w:pPr>
        <w:pStyle w:val="ListParagraph"/>
        <w:spacing w:line="360" w:lineRule="auto"/>
        <w:ind w:left="644"/>
        <w:rPr>
          <w:rFonts w:ascii="Arial" w:hAnsi="Arial" w:cs="Arial"/>
          <w:sz w:val="20"/>
        </w:rPr>
      </w:pPr>
    </w:p>
    <w:p w:rsidR="002B76E9" w:rsidRDefault="00BD6138" w:rsidP="002B76E9">
      <w:pPr>
        <w:pStyle w:val="ListParagraph"/>
        <w:spacing w:line="360" w:lineRule="auto"/>
        <w:ind w:left="644"/>
        <w:rPr>
          <w:rFonts w:ascii="Arial" w:hAnsi="Arial" w:cs="Arial"/>
          <w:sz w:val="20"/>
        </w:rPr>
      </w:pPr>
      <w:r w:rsidRPr="00110CD9">
        <w:rPr>
          <w:rFonts w:ascii="Arial" w:hAnsi="Arial" w:cs="Arial"/>
          <w:sz w:val="20"/>
          <w:u w:val="single"/>
        </w:rPr>
        <w:t>Planning Circular PS07-016</w:t>
      </w:r>
      <w:r>
        <w:rPr>
          <w:rFonts w:ascii="Arial" w:hAnsi="Arial" w:cs="Arial"/>
          <w:sz w:val="20"/>
        </w:rPr>
        <w:t xml:space="preserve"> State Environmental Planning Policy (Housing for Seniors or People with a Disability) 2004 advises that </w:t>
      </w:r>
      <w:r w:rsidRPr="00110CD9">
        <w:rPr>
          <w:rFonts w:ascii="Arial" w:hAnsi="Arial" w:cs="Arial"/>
          <w:i/>
          <w:sz w:val="20"/>
        </w:rPr>
        <w:t xml:space="preserve">a </w:t>
      </w:r>
      <w:r w:rsidR="00110CD9" w:rsidRPr="00110CD9">
        <w:rPr>
          <w:rFonts w:ascii="Arial" w:hAnsi="Arial" w:cs="Arial"/>
          <w:i/>
          <w:sz w:val="20"/>
        </w:rPr>
        <w:t>S</w:t>
      </w:r>
      <w:r w:rsidRPr="00110CD9">
        <w:rPr>
          <w:rFonts w:ascii="Arial" w:hAnsi="Arial" w:cs="Arial"/>
          <w:i/>
          <w:sz w:val="20"/>
        </w:rPr>
        <w:t xml:space="preserve">ite </w:t>
      </w:r>
      <w:r w:rsidR="00110CD9" w:rsidRPr="00110CD9">
        <w:rPr>
          <w:rFonts w:ascii="Arial" w:hAnsi="Arial" w:cs="Arial"/>
          <w:i/>
          <w:sz w:val="20"/>
        </w:rPr>
        <w:t>Compatibility</w:t>
      </w:r>
      <w:r w:rsidRPr="00110CD9">
        <w:rPr>
          <w:rFonts w:ascii="Arial" w:hAnsi="Arial" w:cs="Arial"/>
          <w:i/>
          <w:sz w:val="20"/>
        </w:rPr>
        <w:t xml:space="preserve"> </w:t>
      </w:r>
      <w:r w:rsidR="00110CD9" w:rsidRPr="00110CD9">
        <w:rPr>
          <w:rFonts w:ascii="Arial" w:hAnsi="Arial" w:cs="Arial"/>
          <w:i/>
          <w:sz w:val="20"/>
        </w:rPr>
        <w:t>C</w:t>
      </w:r>
      <w:r w:rsidRPr="00110CD9">
        <w:rPr>
          <w:rFonts w:ascii="Arial" w:hAnsi="Arial" w:cs="Arial"/>
          <w:i/>
          <w:sz w:val="20"/>
        </w:rPr>
        <w:t>ertificate is to accompany development applications to ensure new seniors living housing development occurs in appropriate places and is compatible with the local environment.</w:t>
      </w:r>
    </w:p>
    <w:p w:rsidR="00110CD9" w:rsidRDefault="00110CD9" w:rsidP="002B76E9">
      <w:pPr>
        <w:pStyle w:val="ListParagraph"/>
        <w:spacing w:line="360" w:lineRule="auto"/>
        <w:ind w:left="644"/>
        <w:rPr>
          <w:rFonts w:ascii="Arial" w:hAnsi="Arial" w:cs="Arial"/>
          <w:sz w:val="20"/>
        </w:rPr>
      </w:pPr>
    </w:p>
    <w:p w:rsidR="00BD6138" w:rsidRPr="00110CD9" w:rsidRDefault="00B20A7C" w:rsidP="002B76E9">
      <w:pPr>
        <w:pStyle w:val="ListParagraph"/>
        <w:spacing w:line="360" w:lineRule="auto"/>
        <w:ind w:left="644"/>
        <w:rPr>
          <w:rFonts w:ascii="Arial" w:hAnsi="Arial" w:cs="Arial"/>
          <w:i/>
          <w:sz w:val="20"/>
        </w:rPr>
      </w:pPr>
      <w:r w:rsidRPr="00110CD9">
        <w:rPr>
          <w:rFonts w:ascii="Arial" w:hAnsi="Arial" w:cs="Arial"/>
          <w:i/>
          <w:sz w:val="20"/>
        </w:rPr>
        <w:t xml:space="preserve">Unless a current </w:t>
      </w:r>
      <w:r w:rsidR="00110CD9" w:rsidRPr="00110CD9">
        <w:rPr>
          <w:rFonts w:ascii="Arial" w:hAnsi="Arial" w:cs="Arial"/>
          <w:i/>
          <w:sz w:val="20"/>
        </w:rPr>
        <w:t>S</w:t>
      </w:r>
      <w:r w:rsidRPr="00110CD9">
        <w:rPr>
          <w:rFonts w:ascii="Arial" w:hAnsi="Arial" w:cs="Arial"/>
          <w:i/>
          <w:sz w:val="20"/>
        </w:rPr>
        <w:t xml:space="preserve">ite </w:t>
      </w:r>
      <w:r w:rsidR="00110CD9" w:rsidRPr="00110CD9">
        <w:rPr>
          <w:rFonts w:ascii="Arial" w:hAnsi="Arial" w:cs="Arial"/>
          <w:i/>
          <w:sz w:val="20"/>
        </w:rPr>
        <w:t>C</w:t>
      </w:r>
      <w:r w:rsidRPr="00110CD9">
        <w:rPr>
          <w:rFonts w:ascii="Arial" w:hAnsi="Arial" w:cs="Arial"/>
          <w:i/>
          <w:sz w:val="20"/>
        </w:rPr>
        <w:t xml:space="preserve">ompatibility </w:t>
      </w:r>
      <w:r w:rsidR="00110CD9" w:rsidRPr="00110CD9">
        <w:rPr>
          <w:rFonts w:ascii="Arial" w:hAnsi="Arial" w:cs="Arial"/>
          <w:i/>
          <w:sz w:val="20"/>
        </w:rPr>
        <w:t>C</w:t>
      </w:r>
      <w:r w:rsidRPr="00110CD9">
        <w:rPr>
          <w:rFonts w:ascii="Arial" w:hAnsi="Arial" w:cs="Arial"/>
          <w:i/>
          <w:sz w:val="20"/>
        </w:rPr>
        <w:t>ertificate has been issued by the Director General, a consent authority cannot grant consent for development on land adjoining land zoned primarily for urban purposes.</w:t>
      </w:r>
    </w:p>
    <w:p w:rsidR="00110CD9" w:rsidRPr="00110CD9" w:rsidRDefault="00110CD9" w:rsidP="002B76E9">
      <w:pPr>
        <w:pStyle w:val="ListParagraph"/>
        <w:spacing w:line="360" w:lineRule="auto"/>
        <w:ind w:left="644"/>
        <w:rPr>
          <w:rFonts w:ascii="Arial" w:hAnsi="Arial" w:cs="Arial"/>
          <w:i/>
          <w:sz w:val="20"/>
        </w:rPr>
      </w:pPr>
    </w:p>
    <w:p w:rsidR="00B20A7C" w:rsidRPr="00110CD9" w:rsidRDefault="00B20A7C" w:rsidP="002B76E9">
      <w:pPr>
        <w:pStyle w:val="ListParagraph"/>
        <w:spacing w:line="360" w:lineRule="auto"/>
        <w:ind w:left="644"/>
        <w:rPr>
          <w:rFonts w:ascii="Arial" w:hAnsi="Arial" w:cs="Arial"/>
          <w:i/>
          <w:sz w:val="20"/>
        </w:rPr>
      </w:pPr>
      <w:r w:rsidRPr="00110CD9">
        <w:rPr>
          <w:rFonts w:ascii="Arial" w:hAnsi="Arial" w:cs="Arial"/>
          <w:i/>
          <w:sz w:val="20"/>
        </w:rPr>
        <w:t>Serviced self-care housing is permitted on land adjoining land zoned primarily for urban purposes, subject to the consent authority being satisfied that housing will be provided for people with a disability, or in combination with a residential care facility or a retirement village under the Retirement Villages Act 1999.</w:t>
      </w:r>
    </w:p>
    <w:p w:rsidR="00110CD9" w:rsidRDefault="00110CD9" w:rsidP="002B76E9">
      <w:pPr>
        <w:pStyle w:val="ListParagraph"/>
        <w:spacing w:line="360" w:lineRule="auto"/>
        <w:ind w:left="644"/>
        <w:rPr>
          <w:rFonts w:ascii="Arial" w:hAnsi="Arial" w:cs="Arial"/>
          <w:sz w:val="20"/>
        </w:rPr>
      </w:pPr>
    </w:p>
    <w:p w:rsidR="00B20A7C" w:rsidRDefault="00902543" w:rsidP="002B76E9">
      <w:pPr>
        <w:pStyle w:val="ListParagraph"/>
        <w:spacing w:line="360" w:lineRule="auto"/>
        <w:ind w:left="644"/>
        <w:rPr>
          <w:rFonts w:ascii="Arial" w:hAnsi="Arial" w:cs="Arial"/>
          <w:i/>
          <w:sz w:val="20"/>
        </w:rPr>
      </w:pPr>
      <w:r w:rsidRPr="00791436">
        <w:rPr>
          <w:rFonts w:ascii="Arial" w:hAnsi="Arial" w:cs="Arial"/>
          <w:b/>
          <w:sz w:val="20"/>
          <w:u w:val="single"/>
        </w:rPr>
        <w:t>Clause 42</w:t>
      </w:r>
      <w:r>
        <w:rPr>
          <w:rFonts w:ascii="Arial" w:hAnsi="Arial" w:cs="Arial"/>
          <w:sz w:val="20"/>
        </w:rPr>
        <w:t xml:space="preserve"> of SEPP Seniors Living </w:t>
      </w:r>
      <w:r w:rsidRPr="00110CD9">
        <w:rPr>
          <w:rFonts w:ascii="Arial" w:hAnsi="Arial" w:cs="Arial"/>
          <w:i/>
          <w:sz w:val="20"/>
        </w:rPr>
        <w:t xml:space="preserve">advises that a consent authority must not consent to a development application to carry out development for the purpose of serviced self-care housing on land that adjoins land zoned primarily for urban purposes unless the consent authority is satisfied, by written evidence, that the residents of the proposed development will have reasonable access to </w:t>
      </w:r>
    </w:p>
    <w:p w:rsidR="00854DB6" w:rsidRPr="00110CD9" w:rsidRDefault="00854DB6" w:rsidP="002B76E9">
      <w:pPr>
        <w:pStyle w:val="ListParagraph"/>
        <w:spacing w:line="360" w:lineRule="auto"/>
        <w:ind w:left="644"/>
        <w:rPr>
          <w:rFonts w:ascii="Arial" w:hAnsi="Arial" w:cs="Arial"/>
          <w:i/>
          <w:sz w:val="20"/>
        </w:rPr>
      </w:pPr>
    </w:p>
    <w:p w:rsidR="00902543" w:rsidRPr="00110CD9" w:rsidRDefault="00902543" w:rsidP="00686378">
      <w:pPr>
        <w:pStyle w:val="ListParagraph"/>
        <w:numPr>
          <w:ilvl w:val="0"/>
          <w:numId w:val="40"/>
        </w:numPr>
        <w:spacing w:line="360" w:lineRule="auto"/>
        <w:rPr>
          <w:rFonts w:ascii="Arial" w:hAnsi="Arial" w:cs="Arial"/>
          <w:i/>
          <w:sz w:val="20"/>
        </w:rPr>
      </w:pPr>
      <w:r w:rsidRPr="00110CD9">
        <w:rPr>
          <w:rFonts w:ascii="Arial" w:hAnsi="Arial" w:cs="Arial"/>
          <w:i/>
          <w:sz w:val="20"/>
        </w:rPr>
        <w:lastRenderedPageBreak/>
        <w:t>home delivered meals; and</w:t>
      </w:r>
    </w:p>
    <w:p w:rsidR="00902543" w:rsidRPr="00110CD9" w:rsidRDefault="00902543" w:rsidP="00686378">
      <w:pPr>
        <w:pStyle w:val="ListParagraph"/>
        <w:numPr>
          <w:ilvl w:val="0"/>
          <w:numId w:val="40"/>
        </w:numPr>
        <w:spacing w:line="360" w:lineRule="auto"/>
        <w:rPr>
          <w:rFonts w:ascii="Arial" w:hAnsi="Arial" w:cs="Arial"/>
          <w:i/>
          <w:sz w:val="20"/>
        </w:rPr>
      </w:pPr>
      <w:r w:rsidRPr="00110CD9">
        <w:rPr>
          <w:rFonts w:ascii="Arial" w:hAnsi="Arial" w:cs="Arial"/>
          <w:i/>
          <w:sz w:val="20"/>
        </w:rPr>
        <w:t>personal care and home nursing; and</w:t>
      </w:r>
    </w:p>
    <w:p w:rsidR="00902543" w:rsidRPr="00110CD9" w:rsidRDefault="00902543" w:rsidP="00686378">
      <w:pPr>
        <w:pStyle w:val="ListParagraph"/>
        <w:numPr>
          <w:ilvl w:val="0"/>
          <w:numId w:val="40"/>
        </w:numPr>
        <w:spacing w:line="360" w:lineRule="auto"/>
        <w:rPr>
          <w:rFonts w:ascii="Arial" w:hAnsi="Arial" w:cs="Arial"/>
          <w:i/>
          <w:sz w:val="20"/>
        </w:rPr>
      </w:pPr>
      <w:r w:rsidRPr="00110CD9">
        <w:rPr>
          <w:rFonts w:ascii="Arial" w:hAnsi="Arial" w:cs="Arial"/>
          <w:i/>
          <w:sz w:val="20"/>
        </w:rPr>
        <w:t>assistance with housework.</w:t>
      </w:r>
    </w:p>
    <w:p w:rsidR="00110CD9" w:rsidRDefault="00110CD9" w:rsidP="00110CD9">
      <w:pPr>
        <w:pStyle w:val="ListParagraph"/>
        <w:spacing w:line="360" w:lineRule="auto"/>
        <w:ind w:left="1854"/>
        <w:rPr>
          <w:rFonts w:ascii="Arial" w:hAnsi="Arial" w:cs="Arial"/>
          <w:sz w:val="20"/>
        </w:rPr>
      </w:pPr>
    </w:p>
    <w:p w:rsidR="00CE37E3" w:rsidRPr="00CE37E3" w:rsidRDefault="00CE37E3" w:rsidP="002B76E9">
      <w:pPr>
        <w:pStyle w:val="ListParagraph"/>
        <w:spacing w:line="360" w:lineRule="auto"/>
        <w:ind w:left="644"/>
        <w:rPr>
          <w:rFonts w:ascii="Arial" w:hAnsi="Arial" w:cs="Arial"/>
          <w:b/>
          <w:sz w:val="20"/>
          <w:u w:val="single"/>
        </w:rPr>
      </w:pPr>
      <w:r w:rsidRPr="00CE37E3">
        <w:rPr>
          <w:rFonts w:ascii="Arial" w:hAnsi="Arial" w:cs="Arial"/>
          <w:b/>
          <w:sz w:val="20"/>
          <w:u w:val="single"/>
        </w:rPr>
        <w:t>Response:</w:t>
      </w:r>
    </w:p>
    <w:p w:rsidR="00CE37E3" w:rsidRDefault="00CE37E3" w:rsidP="00CE37E3">
      <w:pPr>
        <w:pStyle w:val="ListParagraph"/>
        <w:spacing w:line="360" w:lineRule="auto"/>
        <w:ind w:left="1439"/>
        <w:rPr>
          <w:rFonts w:ascii="Arial" w:hAnsi="Arial" w:cs="Arial"/>
          <w:sz w:val="20"/>
        </w:rPr>
      </w:pPr>
      <w:r>
        <w:rPr>
          <w:rFonts w:ascii="Arial" w:hAnsi="Arial" w:cs="Arial"/>
          <w:sz w:val="20"/>
        </w:rPr>
        <w:t>Written evidence as to the provision of these services will be provided within any future development application.  However, at this time, the proponents provide an assurance that these services can be delivered.</w:t>
      </w:r>
    </w:p>
    <w:p w:rsidR="00854DB6" w:rsidRDefault="00854DB6" w:rsidP="00CE37E3">
      <w:pPr>
        <w:pStyle w:val="ListParagraph"/>
        <w:spacing w:line="360" w:lineRule="auto"/>
        <w:ind w:left="1439"/>
        <w:rPr>
          <w:rFonts w:ascii="Arial" w:hAnsi="Arial" w:cs="Arial"/>
          <w:sz w:val="20"/>
        </w:rPr>
      </w:pPr>
    </w:p>
    <w:p w:rsidR="00854DB6" w:rsidRDefault="00854DB6" w:rsidP="00CE37E3">
      <w:pPr>
        <w:pStyle w:val="ListParagraph"/>
        <w:spacing w:line="360" w:lineRule="auto"/>
        <w:ind w:left="1439"/>
        <w:rPr>
          <w:rFonts w:ascii="Arial" w:hAnsi="Arial" w:cs="Arial"/>
          <w:sz w:val="20"/>
        </w:rPr>
      </w:pPr>
      <w:r>
        <w:rPr>
          <w:rFonts w:ascii="Arial" w:hAnsi="Arial" w:cs="Arial"/>
          <w:sz w:val="20"/>
        </w:rPr>
        <w:t>The proposal provides for serviced self-care housing.</w:t>
      </w:r>
    </w:p>
    <w:p w:rsidR="00CE37E3" w:rsidRPr="00CE37E3" w:rsidRDefault="00CE37E3" w:rsidP="002B76E9">
      <w:pPr>
        <w:pStyle w:val="ListParagraph"/>
        <w:spacing w:line="360" w:lineRule="auto"/>
        <w:ind w:left="644"/>
        <w:rPr>
          <w:rFonts w:ascii="Arial" w:hAnsi="Arial" w:cs="Arial"/>
          <w:sz w:val="20"/>
        </w:rPr>
      </w:pPr>
    </w:p>
    <w:p w:rsidR="00902543" w:rsidRDefault="00902543" w:rsidP="002B76E9">
      <w:pPr>
        <w:pStyle w:val="ListParagraph"/>
        <w:spacing w:line="360" w:lineRule="auto"/>
        <w:ind w:left="644"/>
        <w:rPr>
          <w:rFonts w:ascii="Arial" w:hAnsi="Arial" w:cs="Arial"/>
          <w:sz w:val="20"/>
        </w:rPr>
      </w:pPr>
      <w:r w:rsidRPr="004924D1">
        <w:rPr>
          <w:rFonts w:ascii="Arial" w:hAnsi="Arial" w:cs="Arial"/>
          <w:b/>
          <w:sz w:val="20"/>
          <w:u w:val="single"/>
        </w:rPr>
        <w:t>Clause 13 (3)</w:t>
      </w:r>
      <w:r>
        <w:rPr>
          <w:rFonts w:ascii="Arial" w:hAnsi="Arial" w:cs="Arial"/>
          <w:sz w:val="20"/>
        </w:rPr>
        <w:t xml:space="preserve"> of the SEPP explains an example of </w:t>
      </w:r>
      <w:r w:rsidRPr="00110CD9">
        <w:rPr>
          <w:rFonts w:ascii="Arial" w:hAnsi="Arial" w:cs="Arial"/>
          <w:i/>
          <w:sz w:val="20"/>
        </w:rPr>
        <w:t>“serviced self-care housing” as seniors housing that consists of self-contained dwellings where the following services are available on the site: meals, cleaning services, personal care and nursing care.</w:t>
      </w:r>
    </w:p>
    <w:p w:rsidR="00110CD9" w:rsidRDefault="00110CD9" w:rsidP="002B76E9">
      <w:pPr>
        <w:pStyle w:val="ListParagraph"/>
        <w:spacing w:line="360" w:lineRule="auto"/>
        <w:ind w:left="644"/>
        <w:rPr>
          <w:rFonts w:ascii="Arial" w:hAnsi="Arial" w:cs="Arial"/>
          <w:sz w:val="20"/>
        </w:rPr>
      </w:pPr>
    </w:p>
    <w:p w:rsidR="00BD3791" w:rsidRDefault="00902543" w:rsidP="00BD3791">
      <w:pPr>
        <w:pStyle w:val="ListParagraph"/>
        <w:spacing w:line="360" w:lineRule="auto"/>
        <w:ind w:left="644"/>
        <w:rPr>
          <w:rFonts w:ascii="Arial" w:hAnsi="Arial" w:cs="Arial"/>
          <w:i/>
          <w:sz w:val="20"/>
        </w:rPr>
      </w:pPr>
      <w:r w:rsidRPr="004924D1">
        <w:rPr>
          <w:rFonts w:ascii="Arial" w:hAnsi="Arial" w:cs="Arial"/>
          <w:b/>
          <w:sz w:val="20"/>
          <w:u w:val="single"/>
        </w:rPr>
        <w:t>Clause 50</w:t>
      </w:r>
      <w:r w:rsidRPr="00902543">
        <w:rPr>
          <w:rFonts w:ascii="Arial" w:hAnsi="Arial" w:cs="Arial"/>
          <w:sz w:val="20"/>
        </w:rPr>
        <w:t xml:space="preserve"> of the </w:t>
      </w:r>
      <w:r w:rsidRPr="00BD3791">
        <w:rPr>
          <w:rFonts w:ascii="Arial" w:hAnsi="Arial" w:cs="Arial"/>
          <w:sz w:val="20"/>
        </w:rPr>
        <w:t xml:space="preserve">SEPP </w:t>
      </w:r>
      <w:r w:rsidR="00BD3791" w:rsidRPr="00BD3791">
        <w:rPr>
          <w:rFonts w:ascii="Arial" w:hAnsi="Arial" w:cs="Arial"/>
          <w:sz w:val="20"/>
        </w:rPr>
        <w:t>provides</w:t>
      </w:r>
      <w:r w:rsidR="00BD3791">
        <w:rPr>
          <w:rFonts w:ascii="Arial" w:hAnsi="Arial" w:cs="Arial"/>
          <w:sz w:val="20"/>
        </w:rPr>
        <w:t xml:space="preserve"> </w:t>
      </w:r>
      <w:r w:rsidR="00BD3791" w:rsidRPr="00DF2C90">
        <w:rPr>
          <w:rFonts w:ascii="Arial" w:hAnsi="Arial" w:cs="Arial"/>
          <w:i/>
          <w:sz w:val="20"/>
        </w:rPr>
        <w:t xml:space="preserve">standards that cannot be used to refuse development consent for </w:t>
      </w:r>
      <w:r w:rsidR="00DF2C90" w:rsidRPr="00DF2C90">
        <w:rPr>
          <w:rFonts w:ascii="Arial" w:hAnsi="Arial" w:cs="Arial"/>
          <w:i/>
          <w:sz w:val="20"/>
        </w:rPr>
        <w:t>self-contained</w:t>
      </w:r>
      <w:r w:rsidR="00BD3791" w:rsidRPr="00DF2C90">
        <w:rPr>
          <w:rFonts w:ascii="Arial" w:hAnsi="Arial" w:cs="Arial"/>
          <w:i/>
          <w:sz w:val="20"/>
        </w:rPr>
        <w:t xml:space="preserve"> dwellings which includes serviced self-care housing.</w:t>
      </w:r>
    </w:p>
    <w:p w:rsidR="00DF2C90" w:rsidRPr="00BD3791" w:rsidRDefault="00DF2C90" w:rsidP="00BD3791">
      <w:pPr>
        <w:pStyle w:val="ListParagraph"/>
        <w:spacing w:line="360" w:lineRule="auto"/>
        <w:ind w:left="644"/>
        <w:rPr>
          <w:rFonts w:ascii="Arial" w:hAnsi="Arial" w:cs="Arial"/>
          <w:sz w:val="20"/>
        </w:rPr>
      </w:pPr>
    </w:p>
    <w:p w:rsidR="00BD3791" w:rsidRDefault="00BD3791" w:rsidP="00BD3791">
      <w:pPr>
        <w:pStyle w:val="ListParagraph"/>
        <w:spacing w:line="360" w:lineRule="auto"/>
        <w:ind w:left="644"/>
        <w:rPr>
          <w:rFonts w:ascii="Arial" w:hAnsi="Arial" w:cs="Arial"/>
          <w:sz w:val="20"/>
        </w:rPr>
      </w:pPr>
      <w:r w:rsidRPr="00BD3791">
        <w:rPr>
          <w:rFonts w:ascii="Arial" w:hAnsi="Arial" w:cs="Arial"/>
          <w:sz w:val="20"/>
        </w:rPr>
        <w:t>These standards include:</w:t>
      </w:r>
    </w:p>
    <w:p w:rsidR="00BD3791" w:rsidRPr="00A66893" w:rsidRDefault="00BD3791" w:rsidP="00686378">
      <w:pPr>
        <w:pStyle w:val="ListParagraph"/>
        <w:numPr>
          <w:ilvl w:val="0"/>
          <w:numId w:val="41"/>
        </w:numPr>
        <w:spacing w:line="360" w:lineRule="auto"/>
        <w:rPr>
          <w:rFonts w:ascii="Arial" w:hAnsi="Arial" w:cs="Arial"/>
          <w:i/>
          <w:sz w:val="20"/>
        </w:rPr>
      </w:pPr>
      <w:r w:rsidRPr="00FF37DE">
        <w:rPr>
          <w:rFonts w:ascii="Arial" w:hAnsi="Arial" w:cs="Arial"/>
          <w:i/>
          <w:sz w:val="20"/>
          <w:u w:val="single"/>
        </w:rPr>
        <w:t>building height:</w:t>
      </w:r>
      <w:r w:rsidRPr="00A66893">
        <w:rPr>
          <w:rFonts w:ascii="Arial" w:hAnsi="Arial" w:cs="Arial"/>
          <w:i/>
          <w:sz w:val="20"/>
        </w:rPr>
        <w:t xml:space="preserve"> if all proposed buildings are 8 metres or less in height (and regardless of any other development standard specified by another environmental planning instrument limiting development to 2 storeys)</w:t>
      </w:r>
    </w:p>
    <w:p w:rsidR="00BD3791" w:rsidRPr="00A66893" w:rsidRDefault="00BD3791" w:rsidP="00686378">
      <w:pPr>
        <w:pStyle w:val="ListParagraph"/>
        <w:numPr>
          <w:ilvl w:val="0"/>
          <w:numId w:val="41"/>
        </w:numPr>
        <w:spacing w:line="360" w:lineRule="auto"/>
        <w:rPr>
          <w:rFonts w:ascii="Arial" w:hAnsi="Arial" w:cs="Arial"/>
          <w:i/>
          <w:sz w:val="20"/>
        </w:rPr>
      </w:pPr>
      <w:r w:rsidRPr="00FF37DE">
        <w:rPr>
          <w:rFonts w:ascii="Arial" w:hAnsi="Arial" w:cs="Arial"/>
          <w:i/>
          <w:sz w:val="20"/>
          <w:u w:val="single"/>
        </w:rPr>
        <w:t>density and scale:</w:t>
      </w:r>
      <w:r w:rsidRPr="00A66893">
        <w:rPr>
          <w:rFonts w:ascii="Arial" w:hAnsi="Arial" w:cs="Arial"/>
          <w:i/>
          <w:sz w:val="20"/>
        </w:rPr>
        <w:t xml:space="preserve"> if the density and scale of the buildings when expressed as a floor space ratio is 0.5 : 1 or less</w:t>
      </w:r>
    </w:p>
    <w:p w:rsidR="00BD3791" w:rsidRPr="00A66893" w:rsidRDefault="00BD3791" w:rsidP="00686378">
      <w:pPr>
        <w:pStyle w:val="ListParagraph"/>
        <w:numPr>
          <w:ilvl w:val="0"/>
          <w:numId w:val="41"/>
        </w:numPr>
        <w:spacing w:line="360" w:lineRule="auto"/>
        <w:rPr>
          <w:rFonts w:ascii="Arial" w:hAnsi="Arial" w:cs="Arial"/>
          <w:i/>
          <w:sz w:val="20"/>
        </w:rPr>
      </w:pPr>
      <w:r w:rsidRPr="00FF37DE">
        <w:rPr>
          <w:rFonts w:ascii="Arial" w:hAnsi="Arial" w:cs="Arial"/>
          <w:i/>
          <w:sz w:val="20"/>
          <w:u w:val="single"/>
        </w:rPr>
        <w:t>landscaped area:</w:t>
      </w:r>
      <w:r w:rsidRPr="00A66893">
        <w:rPr>
          <w:rFonts w:ascii="Arial" w:hAnsi="Arial" w:cs="Arial"/>
          <w:i/>
          <w:sz w:val="20"/>
        </w:rPr>
        <w:t xml:space="preserve"> if</w:t>
      </w:r>
    </w:p>
    <w:p w:rsidR="00BD3791" w:rsidRPr="00A66893" w:rsidRDefault="00BD3791" w:rsidP="00686378">
      <w:pPr>
        <w:pStyle w:val="ListParagraph"/>
        <w:numPr>
          <w:ilvl w:val="0"/>
          <w:numId w:val="42"/>
        </w:numPr>
        <w:spacing w:line="360" w:lineRule="auto"/>
        <w:rPr>
          <w:rFonts w:ascii="Arial" w:hAnsi="Arial" w:cs="Arial"/>
          <w:i/>
          <w:sz w:val="20"/>
        </w:rPr>
      </w:pPr>
      <w:r w:rsidRPr="00A66893">
        <w:rPr>
          <w:rFonts w:ascii="Arial" w:hAnsi="Arial" w:cs="Arial"/>
          <w:i/>
          <w:sz w:val="20"/>
        </w:rPr>
        <w:t>in the case of a development application made by a social housing provider – a minimum 35m</w:t>
      </w:r>
      <w:r w:rsidRPr="00A66893">
        <w:rPr>
          <w:rFonts w:ascii="Arial" w:hAnsi="Arial" w:cs="Arial"/>
          <w:i/>
          <w:sz w:val="20"/>
          <w:vertAlign w:val="superscript"/>
        </w:rPr>
        <w:t>2</w:t>
      </w:r>
      <w:r w:rsidRPr="00A66893">
        <w:rPr>
          <w:rFonts w:ascii="Arial" w:hAnsi="Arial" w:cs="Arial"/>
          <w:i/>
          <w:sz w:val="20"/>
        </w:rPr>
        <w:t xml:space="preserve"> of landscaped area/dwelling is provided, or</w:t>
      </w:r>
    </w:p>
    <w:p w:rsidR="00BD3791" w:rsidRPr="00A66893" w:rsidRDefault="00BD3791" w:rsidP="00686378">
      <w:pPr>
        <w:pStyle w:val="ListParagraph"/>
        <w:numPr>
          <w:ilvl w:val="0"/>
          <w:numId w:val="42"/>
        </w:numPr>
        <w:spacing w:line="360" w:lineRule="auto"/>
        <w:rPr>
          <w:rFonts w:ascii="Arial" w:hAnsi="Arial" w:cs="Arial"/>
          <w:i/>
          <w:sz w:val="20"/>
        </w:rPr>
      </w:pPr>
      <w:r w:rsidRPr="00A66893">
        <w:rPr>
          <w:rFonts w:ascii="Arial" w:hAnsi="Arial" w:cs="Arial"/>
          <w:i/>
          <w:sz w:val="20"/>
        </w:rPr>
        <w:t>in any other case – a minimum of 30% of the area of the site is to be landscaped</w:t>
      </w:r>
    </w:p>
    <w:p w:rsidR="00BD3791" w:rsidRPr="00A66893" w:rsidRDefault="00BD3791" w:rsidP="00686378">
      <w:pPr>
        <w:pStyle w:val="ListParagraph"/>
        <w:numPr>
          <w:ilvl w:val="0"/>
          <w:numId w:val="41"/>
        </w:numPr>
        <w:spacing w:line="360" w:lineRule="auto"/>
        <w:rPr>
          <w:rFonts w:ascii="Arial" w:hAnsi="Arial" w:cs="Arial"/>
          <w:i/>
          <w:sz w:val="20"/>
        </w:rPr>
      </w:pPr>
      <w:r w:rsidRPr="00FF37DE">
        <w:rPr>
          <w:rFonts w:ascii="Arial" w:hAnsi="Arial" w:cs="Arial"/>
          <w:i/>
          <w:sz w:val="20"/>
          <w:u w:val="single"/>
        </w:rPr>
        <w:t>deep soil zones:</w:t>
      </w:r>
      <w:r w:rsidRPr="00A66893">
        <w:rPr>
          <w:rFonts w:ascii="Arial" w:hAnsi="Arial" w:cs="Arial"/>
          <w:i/>
          <w:sz w:val="20"/>
        </w:rPr>
        <w:t xml:space="preserve"> if, in relation to that part of the site (being the site, not only of that particular development, but also of any other associated development to which this Policy applies) that is not built on, paved or otherwise sealed, there is soil of sufficient depth to support the growth of trees and shrubs on an area of not less than 15% of the area of the site (the deep soil zone).  Two thirds of the deep soil zone should preferabl</w:t>
      </w:r>
      <w:r w:rsidR="00DF2C90" w:rsidRPr="00A66893">
        <w:rPr>
          <w:rFonts w:ascii="Arial" w:hAnsi="Arial" w:cs="Arial"/>
          <w:i/>
          <w:sz w:val="20"/>
        </w:rPr>
        <w:t>y</w:t>
      </w:r>
      <w:r w:rsidRPr="00A66893">
        <w:rPr>
          <w:rFonts w:ascii="Arial" w:hAnsi="Arial" w:cs="Arial"/>
          <w:i/>
          <w:sz w:val="20"/>
        </w:rPr>
        <w:t xml:space="preserve"> be located at the rear of the site and each area forming part of the zone should have a minimum dimension of 3 metres</w:t>
      </w:r>
    </w:p>
    <w:p w:rsidR="00BD3791" w:rsidRDefault="00BD3791" w:rsidP="00686378">
      <w:pPr>
        <w:pStyle w:val="ListParagraph"/>
        <w:numPr>
          <w:ilvl w:val="0"/>
          <w:numId w:val="41"/>
        </w:numPr>
        <w:spacing w:line="360" w:lineRule="auto"/>
        <w:rPr>
          <w:rFonts w:ascii="Arial" w:hAnsi="Arial" w:cs="Arial"/>
          <w:i/>
          <w:sz w:val="20"/>
        </w:rPr>
      </w:pPr>
      <w:r w:rsidRPr="00FF37DE">
        <w:rPr>
          <w:rFonts w:ascii="Arial" w:hAnsi="Arial" w:cs="Arial"/>
          <w:i/>
          <w:sz w:val="20"/>
          <w:u w:val="single"/>
        </w:rPr>
        <w:t>solar access:</w:t>
      </w:r>
      <w:r w:rsidRPr="00A66893">
        <w:rPr>
          <w:rFonts w:ascii="Arial" w:hAnsi="Arial" w:cs="Arial"/>
          <w:i/>
          <w:sz w:val="20"/>
        </w:rPr>
        <w:t xml:space="preserve"> if living rooms and private open spaces for a minimum of 70% of the dwellings receive a minimum of 3 hours of direct sunlight between 9.00 a.m. and 3.00 p.m. in mid winter</w:t>
      </w:r>
    </w:p>
    <w:p w:rsidR="00181200" w:rsidRPr="00181200" w:rsidRDefault="00181200" w:rsidP="00181200">
      <w:pPr>
        <w:spacing w:line="360" w:lineRule="auto"/>
        <w:rPr>
          <w:rFonts w:ascii="Arial" w:hAnsi="Arial" w:cs="Arial"/>
          <w:i/>
          <w:sz w:val="20"/>
        </w:rPr>
      </w:pPr>
    </w:p>
    <w:p w:rsidR="00BD3791" w:rsidRPr="00A66893" w:rsidRDefault="00BD3791" w:rsidP="00686378">
      <w:pPr>
        <w:pStyle w:val="ListParagraph"/>
        <w:numPr>
          <w:ilvl w:val="0"/>
          <w:numId w:val="41"/>
        </w:numPr>
        <w:spacing w:line="360" w:lineRule="auto"/>
        <w:rPr>
          <w:rFonts w:ascii="Arial" w:hAnsi="Arial" w:cs="Arial"/>
          <w:i/>
          <w:sz w:val="20"/>
        </w:rPr>
      </w:pPr>
      <w:r w:rsidRPr="00FF37DE">
        <w:rPr>
          <w:rFonts w:ascii="Arial" w:hAnsi="Arial" w:cs="Arial"/>
          <w:i/>
          <w:sz w:val="20"/>
          <w:u w:val="single"/>
        </w:rPr>
        <w:lastRenderedPageBreak/>
        <w:t>private open space for in-fill self-care housing:</w:t>
      </w:r>
      <w:r w:rsidRPr="00A66893">
        <w:rPr>
          <w:rFonts w:ascii="Arial" w:hAnsi="Arial" w:cs="Arial"/>
          <w:i/>
          <w:sz w:val="20"/>
        </w:rPr>
        <w:t xml:space="preserve"> if:</w:t>
      </w:r>
    </w:p>
    <w:p w:rsidR="00BD3791" w:rsidRPr="00A66893" w:rsidRDefault="00CD5498" w:rsidP="00686378">
      <w:pPr>
        <w:pStyle w:val="ListParagraph"/>
        <w:numPr>
          <w:ilvl w:val="0"/>
          <w:numId w:val="43"/>
        </w:numPr>
        <w:spacing w:line="360" w:lineRule="auto"/>
        <w:rPr>
          <w:rFonts w:ascii="Arial" w:hAnsi="Arial" w:cs="Arial"/>
          <w:i/>
          <w:sz w:val="20"/>
        </w:rPr>
      </w:pPr>
      <w:r w:rsidRPr="00A66893">
        <w:rPr>
          <w:rFonts w:ascii="Arial" w:hAnsi="Arial" w:cs="Arial"/>
          <w:i/>
          <w:sz w:val="20"/>
        </w:rPr>
        <w:t>in the case of a single storey dwelling or a dwelling that is located, wholly or, in part, on the ground floor of a multi-storey building, not less than 15m</w:t>
      </w:r>
      <w:r w:rsidRPr="00A66893">
        <w:rPr>
          <w:rFonts w:ascii="Arial" w:hAnsi="Arial" w:cs="Arial"/>
          <w:i/>
          <w:sz w:val="20"/>
          <w:vertAlign w:val="superscript"/>
        </w:rPr>
        <w:t>2</w:t>
      </w:r>
      <w:r w:rsidRPr="00A66893">
        <w:rPr>
          <w:rFonts w:ascii="Arial" w:hAnsi="Arial" w:cs="Arial"/>
          <w:i/>
          <w:sz w:val="20"/>
        </w:rPr>
        <w:t xml:space="preserve"> of private open space/dwelling is provided and, of this open space, one area is not less than 3 metres wide and 3 metres long and is accessible from a living area located on the ground floor, and</w:t>
      </w:r>
    </w:p>
    <w:p w:rsidR="00CD5498" w:rsidRPr="00A66893" w:rsidRDefault="00CD5498" w:rsidP="00686378">
      <w:pPr>
        <w:pStyle w:val="ListParagraph"/>
        <w:numPr>
          <w:ilvl w:val="0"/>
          <w:numId w:val="43"/>
        </w:numPr>
        <w:spacing w:line="360" w:lineRule="auto"/>
        <w:rPr>
          <w:rFonts w:ascii="Arial" w:hAnsi="Arial" w:cs="Arial"/>
          <w:i/>
          <w:sz w:val="20"/>
        </w:rPr>
      </w:pPr>
      <w:r w:rsidRPr="00A66893">
        <w:rPr>
          <w:rFonts w:ascii="Arial" w:hAnsi="Arial" w:cs="Arial"/>
          <w:i/>
          <w:sz w:val="20"/>
        </w:rPr>
        <w:t>in the case of any other dwellings, there is a balcony of not less than 10m</w:t>
      </w:r>
      <w:r w:rsidRPr="00A66893">
        <w:rPr>
          <w:rFonts w:ascii="Arial" w:hAnsi="Arial" w:cs="Arial"/>
          <w:i/>
          <w:sz w:val="20"/>
          <w:vertAlign w:val="superscript"/>
        </w:rPr>
        <w:t>2</w:t>
      </w:r>
      <w:r w:rsidRPr="00A66893">
        <w:rPr>
          <w:rFonts w:ascii="Arial" w:hAnsi="Arial" w:cs="Arial"/>
          <w:i/>
          <w:sz w:val="20"/>
        </w:rPr>
        <w:t xml:space="preserve"> (or 6m</w:t>
      </w:r>
      <w:r w:rsidRPr="00A66893">
        <w:rPr>
          <w:rFonts w:ascii="Arial" w:hAnsi="Arial" w:cs="Arial"/>
          <w:i/>
          <w:sz w:val="20"/>
          <w:vertAlign w:val="superscript"/>
        </w:rPr>
        <w:t>2</w:t>
      </w:r>
      <w:r w:rsidRPr="00A66893">
        <w:rPr>
          <w:rFonts w:ascii="Arial" w:hAnsi="Arial" w:cs="Arial"/>
          <w:i/>
          <w:sz w:val="20"/>
        </w:rPr>
        <w:t xml:space="preserve"> for a 1 bedroom dwelling) that is not less than 2 metres in either length or depth and that is accessible from a living area</w:t>
      </w:r>
    </w:p>
    <w:p w:rsidR="00BD3791" w:rsidRPr="00A66893" w:rsidRDefault="00BD3791" w:rsidP="00686378">
      <w:pPr>
        <w:pStyle w:val="ListParagraph"/>
        <w:numPr>
          <w:ilvl w:val="0"/>
          <w:numId w:val="41"/>
        </w:numPr>
        <w:spacing w:line="360" w:lineRule="auto"/>
        <w:rPr>
          <w:rFonts w:ascii="Arial" w:hAnsi="Arial" w:cs="Arial"/>
          <w:i/>
          <w:sz w:val="20"/>
        </w:rPr>
      </w:pPr>
      <w:r w:rsidRPr="00FF37DE">
        <w:rPr>
          <w:rFonts w:ascii="Arial" w:hAnsi="Arial" w:cs="Arial"/>
          <w:i/>
          <w:sz w:val="20"/>
          <w:u w:val="single"/>
        </w:rPr>
        <w:t>parking:</w:t>
      </w:r>
      <w:r w:rsidR="00CD5498" w:rsidRPr="00A66893">
        <w:rPr>
          <w:rFonts w:ascii="Arial" w:hAnsi="Arial" w:cs="Arial"/>
          <w:i/>
          <w:sz w:val="20"/>
        </w:rPr>
        <w:t xml:space="preserve"> </w:t>
      </w:r>
      <w:r w:rsidR="008512FF" w:rsidRPr="00A66893">
        <w:rPr>
          <w:rFonts w:ascii="Arial" w:hAnsi="Arial" w:cs="Arial"/>
          <w:i/>
          <w:sz w:val="20"/>
        </w:rPr>
        <w:t>if at least the following is provided:</w:t>
      </w:r>
    </w:p>
    <w:p w:rsidR="008512FF" w:rsidRPr="00A66893" w:rsidRDefault="008512FF" w:rsidP="00686378">
      <w:pPr>
        <w:pStyle w:val="ListParagraph"/>
        <w:numPr>
          <w:ilvl w:val="0"/>
          <w:numId w:val="44"/>
        </w:numPr>
        <w:spacing w:line="360" w:lineRule="auto"/>
        <w:rPr>
          <w:rFonts w:ascii="Arial" w:hAnsi="Arial" w:cs="Arial"/>
          <w:i/>
          <w:sz w:val="20"/>
        </w:rPr>
      </w:pPr>
      <w:r w:rsidRPr="00A66893">
        <w:rPr>
          <w:rFonts w:ascii="Arial" w:hAnsi="Arial" w:cs="Arial"/>
          <w:i/>
          <w:sz w:val="20"/>
        </w:rPr>
        <w:t>0.5 car spaces for each bedroom where the development application is made by a person other than a social housing provider, or</w:t>
      </w:r>
    </w:p>
    <w:p w:rsidR="008512FF" w:rsidRPr="00A66893" w:rsidRDefault="008512FF" w:rsidP="00686378">
      <w:pPr>
        <w:pStyle w:val="ListParagraph"/>
        <w:numPr>
          <w:ilvl w:val="0"/>
          <w:numId w:val="44"/>
        </w:numPr>
        <w:spacing w:line="360" w:lineRule="auto"/>
        <w:rPr>
          <w:rFonts w:ascii="Arial" w:hAnsi="Arial" w:cs="Arial"/>
          <w:i/>
          <w:sz w:val="20"/>
        </w:rPr>
      </w:pPr>
      <w:r w:rsidRPr="00A66893">
        <w:rPr>
          <w:rFonts w:ascii="Arial" w:hAnsi="Arial" w:cs="Arial"/>
          <w:i/>
          <w:sz w:val="20"/>
        </w:rPr>
        <w:t>1 car space for each 5 dwellings where the development application is made by, or is made by a person jointly with, a social housing provider.</w:t>
      </w:r>
    </w:p>
    <w:p w:rsidR="00DF2C90" w:rsidRDefault="00DF2C90" w:rsidP="00DF2C90">
      <w:pPr>
        <w:pStyle w:val="ListParagraph"/>
        <w:spacing w:line="360" w:lineRule="auto"/>
        <w:ind w:left="2574"/>
        <w:rPr>
          <w:rFonts w:ascii="Arial" w:hAnsi="Arial" w:cs="Arial"/>
          <w:sz w:val="20"/>
        </w:rPr>
      </w:pPr>
    </w:p>
    <w:p w:rsidR="00854DB6" w:rsidRPr="00CE37E3" w:rsidRDefault="00854DB6" w:rsidP="00854DB6">
      <w:pPr>
        <w:pStyle w:val="ListParagraph"/>
        <w:spacing w:line="360" w:lineRule="auto"/>
        <w:ind w:left="644"/>
        <w:rPr>
          <w:rFonts w:ascii="Arial" w:hAnsi="Arial" w:cs="Arial"/>
          <w:b/>
          <w:sz w:val="20"/>
          <w:u w:val="single"/>
        </w:rPr>
      </w:pPr>
      <w:r w:rsidRPr="00CE37E3">
        <w:rPr>
          <w:rFonts w:ascii="Arial" w:hAnsi="Arial" w:cs="Arial"/>
          <w:b/>
          <w:sz w:val="20"/>
          <w:u w:val="single"/>
        </w:rPr>
        <w:t>Response:</w:t>
      </w:r>
    </w:p>
    <w:p w:rsidR="00854DB6" w:rsidRDefault="00854DB6" w:rsidP="00686378">
      <w:pPr>
        <w:pStyle w:val="ListParagraph"/>
        <w:numPr>
          <w:ilvl w:val="0"/>
          <w:numId w:val="78"/>
        </w:numPr>
        <w:spacing w:line="360" w:lineRule="auto"/>
        <w:rPr>
          <w:rFonts w:ascii="Arial" w:hAnsi="Arial" w:cs="Arial"/>
          <w:sz w:val="20"/>
        </w:rPr>
      </w:pPr>
      <w:r>
        <w:rPr>
          <w:rFonts w:ascii="Arial" w:hAnsi="Arial" w:cs="Arial"/>
          <w:sz w:val="20"/>
        </w:rPr>
        <w:t>Building height will be at a maximum of 8 metres.</w:t>
      </w:r>
    </w:p>
    <w:p w:rsidR="00854DB6" w:rsidRDefault="00854DB6" w:rsidP="00686378">
      <w:pPr>
        <w:pStyle w:val="ListParagraph"/>
        <w:numPr>
          <w:ilvl w:val="0"/>
          <w:numId w:val="78"/>
        </w:numPr>
        <w:spacing w:line="360" w:lineRule="auto"/>
        <w:rPr>
          <w:rFonts w:ascii="Arial" w:hAnsi="Arial" w:cs="Arial"/>
          <w:sz w:val="20"/>
        </w:rPr>
      </w:pPr>
      <w:r>
        <w:rPr>
          <w:rFonts w:ascii="Arial" w:hAnsi="Arial" w:cs="Arial"/>
          <w:sz w:val="20"/>
        </w:rPr>
        <w:t xml:space="preserve">The proposed FSR will be </w:t>
      </w:r>
      <w:r w:rsidR="004E29E7">
        <w:rPr>
          <w:rFonts w:ascii="Arial" w:hAnsi="Arial" w:cs="Arial"/>
          <w:sz w:val="20"/>
        </w:rPr>
        <w:t>0.28:</w:t>
      </w:r>
      <w:r>
        <w:rPr>
          <w:rFonts w:ascii="Arial" w:hAnsi="Arial" w:cs="Arial"/>
          <w:sz w:val="20"/>
        </w:rPr>
        <w:t xml:space="preserve"> 1.</w:t>
      </w:r>
    </w:p>
    <w:p w:rsidR="00854DB6" w:rsidRDefault="00854DB6" w:rsidP="00686378">
      <w:pPr>
        <w:pStyle w:val="ListParagraph"/>
        <w:numPr>
          <w:ilvl w:val="0"/>
          <w:numId w:val="78"/>
        </w:numPr>
        <w:spacing w:line="360" w:lineRule="auto"/>
        <w:rPr>
          <w:rFonts w:ascii="Arial" w:hAnsi="Arial" w:cs="Arial"/>
          <w:sz w:val="20"/>
        </w:rPr>
      </w:pPr>
      <w:r>
        <w:rPr>
          <w:rFonts w:ascii="Arial" w:hAnsi="Arial" w:cs="Arial"/>
          <w:sz w:val="20"/>
        </w:rPr>
        <w:t>A total landscape area of 33,844m</w:t>
      </w:r>
      <w:r w:rsidRPr="00854DB6">
        <w:rPr>
          <w:rFonts w:ascii="Arial" w:hAnsi="Arial" w:cs="Arial"/>
          <w:sz w:val="20"/>
          <w:vertAlign w:val="superscript"/>
        </w:rPr>
        <w:t>2</w:t>
      </w:r>
      <w:r>
        <w:rPr>
          <w:rFonts w:ascii="Arial" w:hAnsi="Arial" w:cs="Arial"/>
          <w:sz w:val="20"/>
        </w:rPr>
        <w:t xml:space="preserve"> could be available, which is 51% of the site area.</w:t>
      </w:r>
    </w:p>
    <w:p w:rsidR="00854DB6" w:rsidRDefault="00854DB6" w:rsidP="00686378">
      <w:pPr>
        <w:pStyle w:val="ListParagraph"/>
        <w:numPr>
          <w:ilvl w:val="0"/>
          <w:numId w:val="78"/>
        </w:numPr>
        <w:spacing w:line="360" w:lineRule="auto"/>
        <w:rPr>
          <w:rFonts w:ascii="Arial" w:hAnsi="Arial" w:cs="Arial"/>
          <w:sz w:val="20"/>
        </w:rPr>
      </w:pPr>
      <w:r>
        <w:rPr>
          <w:rFonts w:ascii="Arial" w:hAnsi="Arial" w:cs="Arial"/>
          <w:sz w:val="20"/>
        </w:rPr>
        <w:t>Deep soil zones can be provided in accordance with the requirements.</w:t>
      </w:r>
    </w:p>
    <w:p w:rsidR="00854DB6" w:rsidRDefault="00854DB6" w:rsidP="00686378">
      <w:pPr>
        <w:pStyle w:val="ListParagraph"/>
        <w:numPr>
          <w:ilvl w:val="0"/>
          <w:numId w:val="78"/>
        </w:numPr>
        <w:spacing w:line="360" w:lineRule="auto"/>
        <w:rPr>
          <w:rFonts w:ascii="Arial" w:hAnsi="Arial" w:cs="Arial"/>
          <w:sz w:val="20"/>
        </w:rPr>
      </w:pPr>
      <w:r>
        <w:rPr>
          <w:rFonts w:ascii="Arial" w:hAnsi="Arial" w:cs="Arial"/>
          <w:sz w:val="20"/>
        </w:rPr>
        <w:t>Solar access can comply with the requirements.</w:t>
      </w:r>
    </w:p>
    <w:p w:rsidR="00854DB6" w:rsidRDefault="00854DB6" w:rsidP="00686378">
      <w:pPr>
        <w:pStyle w:val="ListParagraph"/>
        <w:numPr>
          <w:ilvl w:val="0"/>
          <w:numId w:val="78"/>
        </w:numPr>
        <w:spacing w:line="360" w:lineRule="auto"/>
        <w:rPr>
          <w:rFonts w:ascii="Arial" w:hAnsi="Arial" w:cs="Arial"/>
          <w:sz w:val="20"/>
        </w:rPr>
      </w:pPr>
      <w:r>
        <w:rPr>
          <w:rFonts w:ascii="Arial" w:hAnsi="Arial" w:cs="Arial"/>
          <w:sz w:val="20"/>
        </w:rPr>
        <w:t>Private open space can comply with the requirements.</w:t>
      </w:r>
    </w:p>
    <w:p w:rsidR="00854DB6" w:rsidRDefault="00854DB6" w:rsidP="00686378">
      <w:pPr>
        <w:pStyle w:val="ListParagraph"/>
        <w:numPr>
          <w:ilvl w:val="0"/>
          <w:numId w:val="78"/>
        </w:numPr>
        <w:spacing w:line="360" w:lineRule="auto"/>
        <w:rPr>
          <w:rFonts w:ascii="Arial" w:hAnsi="Arial" w:cs="Arial"/>
          <w:sz w:val="20"/>
        </w:rPr>
      </w:pPr>
      <w:r>
        <w:rPr>
          <w:rFonts w:ascii="Arial" w:hAnsi="Arial" w:cs="Arial"/>
          <w:sz w:val="20"/>
        </w:rPr>
        <w:t xml:space="preserve">0.5 car spaces/bedroom </w:t>
      </w:r>
      <w:r w:rsidR="00791436">
        <w:rPr>
          <w:rFonts w:ascii="Arial" w:hAnsi="Arial" w:cs="Arial"/>
          <w:sz w:val="20"/>
        </w:rPr>
        <w:t>will</w:t>
      </w:r>
      <w:r>
        <w:rPr>
          <w:rFonts w:ascii="Arial" w:hAnsi="Arial" w:cs="Arial"/>
          <w:sz w:val="20"/>
        </w:rPr>
        <w:t xml:space="preserve"> be provided.</w:t>
      </w:r>
    </w:p>
    <w:p w:rsidR="00854DB6" w:rsidRDefault="00854DB6" w:rsidP="00D75C97">
      <w:pPr>
        <w:spacing w:line="360" w:lineRule="auto"/>
        <w:ind w:left="709"/>
        <w:rPr>
          <w:rFonts w:ascii="Arial" w:hAnsi="Arial" w:cs="Arial"/>
          <w:sz w:val="20"/>
        </w:rPr>
      </w:pPr>
    </w:p>
    <w:p w:rsidR="00BD3791" w:rsidRDefault="00D75C97" w:rsidP="00D75C97">
      <w:pPr>
        <w:spacing w:line="360" w:lineRule="auto"/>
        <w:ind w:left="709"/>
        <w:rPr>
          <w:rFonts w:ascii="Arial" w:hAnsi="Arial" w:cs="Arial"/>
          <w:sz w:val="20"/>
        </w:rPr>
      </w:pPr>
      <w:r w:rsidRPr="00D75C97">
        <w:rPr>
          <w:rFonts w:ascii="Arial" w:hAnsi="Arial" w:cs="Arial"/>
          <w:sz w:val="20"/>
        </w:rPr>
        <w:t>Schematic plans for the proposal have been prepared by Phil O’Donnell Architects.  The design needs to consider Planning for Bushfire Protection considerations and the plans identify the location of the Asset Protection Zone (APZs).</w:t>
      </w:r>
    </w:p>
    <w:p w:rsidR="00A66893" w:rsidRPr="00D75C97" w:rsidRDefault="00A66893" w:rsidP="00D75C97">
      <w:pPr>
        <w:spacing w:line="360" w:lineRule="auto"/>
        <w:ind w:left="709"/>
        <w:rPr>
          <w:rFonts w:ascii="Arial" w:hAnsi="Arial" w:cs="Arial"/>
          <w:sz w:val="20"/>
        </w:rPr>
      </w:pPr>
    </w:p>
    <w:p w:rsidR="0000116E" w:rsidRDefault="00D75C97" w:rsidP="00BD3791">
      <w:pPr>
        <w:pStyle w:val="ListParagraph"/>
        <w:spacing w:line="360" w:lineRule="auto"/>
        <w:ind w:left="644"/>
        <w:rPr>
          <w:rFonts w:ascii="Arial" w:hAnsi="Arial" w:cs="Arial"/>
          <w:sz w:val="20"/>
        </w:rPr>
      </w:pPr>
      <w:r>
        <w:rPr>
          <w:rFonts w:ascii="Arial" w:hAnsi="Arial" w:cs="Arial"/>
          <w:sz w:val="20"/>
        </w:rPr>
        <w:tab/>
      </w:r>
      <w:r w:rsidR="0000116E">
        <w:rPr>
          <w:rFonts w:ascii="Arial" w:hAnsi="Arial" w:cs="Arial"/>
          <w:sz w:val="20"/>
        </w:rPr>
        <w:t>In summary, the proposal will include the following development:</w:t>
      </w:r>
    </w:p>
    <w:p w:rsidR="0000116E" w:rsidRDefault="00963ED9" w:rsidP="00686378">
      <w:pPr>
        <w:pStyle w:val="ListParagraph"/>
        <w:numPr>
          <w:ilvl w:val="0"/>
          <w:numId w:val="45"/>
        </w:numPr>
        <w:spacing w:line="360" w:lineRule="auto"/>
        <w:rPr>
          <w:rFonts w:ascii="Arial" w:hAnsi="Arial" w:cs="Arial"/>
          <w:sz w:val="20"/>
        </w:rPr>
      </w:pPr>
      <w:r>
        <w:rPr>
          <w:rFonts w:ascii="Arial" w:hAnsi="Arial" w:cs="Arial"/>
          <w:sz w:val="20"/>
        </w:rPr>
        <w:t>4</w:t>
      </w:r>
      <w:r w:rsidR="00791436">
        <w:rPr>
          <w:rFonts w:ascii="Arial" w:hAnsi="Arial" w:cs="Arial"/>
          <w:sz w:val="20"/>
        </w:rPr>
        <w:t>0</w:t>
      </w:r>
      <w:r w:rsidR="0000116E">
        <w:rPr>
          <w:rFonts w:ascii="Arial" w:hAnsi="Arial" w:cs="Arial"/>
          <w:sz w:val="20"/>
        </w:rPr>
        <w:t xml:space="preserve"> villa style dwellings;</w:t>
      </w:r>
    </w:p>
    <w:p w:rsidR="0000116E" w:rsidRDefault="00791436" w:rsidP="00686378">
      <w:pPr>
        <w:pStyle w:val="ListParagraph"/>
        <w:numPr>
          <w:ilvl w:val="0"/>
          <w:numId w:val="45"/>
        </w:numPr>
        <w:spacing w:line="360" w:lineRule="auto"/>
        <w:rPr>
          <w:rFonts w:ascii="Arial" w:hAnsi="Arial" w:cs="Arial"/>
          <w:sz w:val="20"/>
        </w:rPr>
      </w:pPr>
      <w:r>
        <w:rPr>
          <w:rFonts w:ascii="Arial" w:hAnsi="Arial" w:cs="Arial"/>
          <w:sz w:val="20"/>
        </w:rPr>
        <w:t>90 studio dwellings</w:t>
      </w:r>
      <w:r w:rsidR="0000116E">
        <w:rPr>
          <w:rFonts w:ascii="Arial" w:hAnsi="Arial" w:cs="Arial"/>
          <w:sz w:val="20"/>
        </w:rPr>
        <w:t>;</w:t>
      </w:r>
    </w:p>
    <w:p w:rsidR="00963ED9" w:rsidRDefault="00963ED9" w:rsidP="00686378">
      <w:pPr>
        <w:pStyle w:val="ListParagraph"/>
        <w:numPr>
          <w:ilvl w:val="0"/>
          <w:numId w:val="45"/>
        </w:numPr>
        <w:spacing w:line="360" w:lineRule="auto"/>
        <w:rPr>
          <w:rFonts w:ascii="Arial" w:hAnsi="Arial" w:cs="Arial"/>
          <w:sz w:val="20"/>
        </w:rPr>
      </w:pPr>
      <w:r>
        <w:rPr>
          <w:rFonts w:ascii="Arial" w:hAnsi="Arial" w:cs="Arial"/>
          <w:sz w:val="20"/>
        </w:rPr>
        <w:t>13 dementia dwellings;</w:t>
      </w:r>
    </w:p>
    <w:p w:rsidR="00791436" w:rsidRDefault="00791436" w:rsidP="00686378">
      <w:pPr>
        <w:pStyle w:val="ListParagraph"/>
        <w:numPr>
          <w:ilvl w:val="0"/>
          <w:numId w:val="45"/>
        </w:numPr>
        <w:spacing w:line="360" w:lineRule="auto"/>
        <w:rPr>
          <w:rFonts w:ascii="Arial" w:hAnsi="Arial" w:cs="Arial"/>
          <w:sz w:val="20"/>
        </w:rPr>
      </w:pPr>
      <w:r>
        <w:rPr>
          <w:rFonts w:ascii="Arial" w:hAnsi="Arial" w:cs="Arial"/>
          <w:sz w:val="20"/>
        </w:rPr>
        <w:t>38 dementia care apartments;</w:t>
      </w:r>
    </w:p>
    <w:p w:rsidR="0000116E" w:rsidRDefault="0000116E" w:rsidP="00686378">
      <w:pPr>
        <w:pStyle w:val="ListParagraph"/>
        <w:numPr>
          <w:ilvl w:val="0"/>
          <w:numId w:val="45"/>
        </w:numPr>
        <w:spacing w:line="360" w:lineRule="auto"/>
        <w:rPr>
          <w:rFonts w:ascii="Arial" w:hAnsi="Arial" w:cs="Arial"/>
          <w:sz w:val="20"/>
        </w:rPr>
      </w:pPr>
      <w:r>
        <w:rPr>
          <w:rFonts w:ascii="Arial" w:hAnsi="Arial" w:cs="Arial"/>
          <w:sz w:val="20"/>
        </w:rPr>
        <w:t>administration centre;</w:t>
      </w:r>
    </w:p>
    <w:p w:rsidR="0000116E" w:rsidRDefault="0000116E" w:rsidP="00686378">
      <w:pPr>
        <w:pStyle w:val="ListParagraph"/>
        <w:numPr>
          <w:ilvl w:val="0"/>
          <w:numId w:val="45"/>
        </w:numPr>
        <w:spacing w:line="360" w:lineRule="auto"/>
        <w:rPr>
          <w:rFonts w:ascii="Arial" w:hAnsi="Arial" w:cs="Arial"/>
          <w:sz w:val="20"/>
        </w:rPr>
      </w:pPr>
      <w:r>
        <w:rPr>
          <w:rFonts w:ascii="Arial" w:hAnsi="Arial" w:cs="Arial"/>
          <w:sz w:val="20"/>
        </w:rPr>
        <w:t xml:space="preserve">café, hairdresser facilities; </w:t>
      </w:r>
    </w:p>
    <w:p w:rsidR="0000116E" w:rsidRDefault="0000116E" w:rsidP="00686378">
      <w:pPr>
        <w:pStyle w:val="ListParagraph"/>
        <w:numPr>
          <w:ilvl w:val="0"/>
          <w:numId w:val="45"/>
        </w:numPr>
        <w:spacing w:line="360" w:lineRule="auto"/>
        <w:rPr>
          <w:rFonts w:ascii="Arial" w:hAnsi="Arial" w:cs="Arial"/>
          <w:sz w:val="20"/>
        </w:rPr>
      </w:pPr>
      <w:r>
        <w:rPr>
          <w:rFonts w:ascii="Arial" w:hAnsi="Arial" w:cs="Arial"/>
          <w:sz w:val="20"/>
        </w:rPr>
        <w:t>doctor and dentist surgeries;</w:t>
      </w:r>
    </w:p>
    <w:p w:rsidR="0000116E" w:rsidRDefault="00791436" w:rsidP="00686378">
      <w:pPr>
        <w:pStyle w:val="ListParagraph"/>
        <w:numPr>
          <w:ilvl w:val="0"/>
          <w:numId w:val="45"/>
        </w:numPr>
        <w:spacing w:line="360" w:lineRule="auto"/>
        <w:rPr>
          <w:rFonts w:ascii="Arial" w:hAnsi="Arial" w:cs="Arial"/>
          <w:sz w:val="20"/>
        </w:rPr>
      </w:pPr>
      <w:r>
        <w:rPr>
          <w:rFonts w:ascii="Arial" w:hAnsi="Arial" w:cs="Arial"/>
          <w:sz w:val="20"/>
        </w:rPr>
        <w:t>1</w:t>
      </w:r>
      <w:r w:rsidR="00963ED9">
        <w:rPr>
          <w:rFonts w:ascii="Arial" w:hAnsi="Arial" w:cs="Arial"/>
          <w:sz w:val="20"/>
        </w:rPr>
        <w:t xml:space="preserve">01 </w:t>
      </w:r>
      <w:r w:rsidR="0000116E">
        <w:rPr>
          <w:rFonts w:ascii="Arial" w:hAnsi="Arial" w:cs="Arial"/>
          <w:sz w:val="20"/>
        </w:rPr>
        <w:t>car parking spaces; and</w:t>
      </w:r>
    </w:p>
    <w:p w:rsidR="0000116E" w:rsidRDefault="0000116E" w:rsidP="00686378">
      <w:pPr>
        <w:pStyle w:val="ListParagraph"/>
        <w:numPr>
          <w:ilvl w:val="0"/>
          <w:numId w:val="45"/>
        </w:numPr>
        <w:spacing w:line="360" w:lineRule="auto"/>
        <w:rPr>
          <w:rFonts w:ascii="Arial" w:hAnsi="Arial" w:cs="Arial"/>
          <w:sz w:val="20"/>
        </w:rPr>
      </w:pPr>
      <w:r>
        <w:rPr>
          <w:rFonts w:ascii="Arial" w:hAnsi="Arial" w:cs="Arial"/>
          <w:sz w:val="20"/>
        </w:rPr>
        <w:t>landscaped areas.</w:t>
      </w:r>
    </w:p>
    <w:p w:rsidR="00A66893" w:rsidRDefault="00A66893" w:rsidP="00A66893">
      <w:pPr>
        <w:pStyle w:val="ListParagraph"/>
        <w:spacing w:line="360" w:lineRule="auto"/>
        <w:ind w:left="1364"/>
        <w:rPr>
          <w:rFonts w:ascii="Arial" w:hAnsi="Arial" w:cs="Arial"/>
          <w:sz w:val="20"/>
        </w:rPr>
      </w:pPr>
    </w:p>
    <w:p w:rsidR="00A66893" w:rsidRDefault="00D75C97" w:rsidP="009B5445">
      <w:pPr>
        <w:pStyle w:val="ListParagraph"/>
        <w:spacing w:line="360" w:lineRule="auto"/>
        <w:ind w:left="644"/>
        <w:rPr>
          <w:rFonts w:ascii="Arial" w:hAnsi="Arial" w:cs="Arial"/>
          <w:sz w:val="20"/>
        </w:rPr>
      </w:pPr>
      <w:r>
        <w:rPr>
          <w:rFonts w:ascii="Arial" w:hAnsi="Arial" w:cs="Arial"/>
          <w:sz w:val="20"/>
        </w:rPr>
        <w:lastRenderedPageBreak/>
        <w:tab/>
      </w:r>
      <w:r w:rsidR="000C0F13">
        <w:rPr>
          <w:rFonts w:ascii="Arial" w:hAnsi="Arial" w:cs="Arial"/>
          <w:sz w:val="20"/>
        </w:rPr>
        <w:t xml:space="preserve">The proposal is neither “in fill development” or “social housing”.  The plans indicate that the required provisions of </w:t>
      </w:r>
      <w:r w:rsidR="000C0F13" w:rsidRPr="00791436">
        <w:rPr>
          <w:rFonts w:ascii="Arial" w:hAnsi="Arial" w:cs="Arial"/>
          <w:b/>
          <w:sz w:val="20"/>
          <w:u w:val="single"/>
        </w:rPr>
        <w:t>Clause 50</w:t>
      </w:r>
      <w:r w:rsidR="000C0F13">
        <w:rPr>
          <w:rFonts w:ascii="Arial" w:hAnsi="Arial" w:cs="Arial"/>
          <w:sz w:val="20"/>
        </w:rPr>
        <w:t xml:space="preserve"> of the SEPP can be satisfied.</w:t>
      </w:r>
    </w:p>
    <w:p w:rsidR="00791436" w:rsidRPr="009B5445" w:rsidRDefault="00791436" w:rsidP="009B5445">
      <w:pPr>
        <w:pStyle w:val="ListParagraph"/>
        <w:spacing w:line="360" w:lineRule="auto"/>
        <w:ind w:left="644"/>
        <w:rPr>
          <w:rFonts w:ascii="Arial" w:hAnsi="Arial" w:cs="Arial"/>
          <w:sz w:val="20"/>
        </w:rPr>
      </w:pPr>
    </w:p>
    <w:p w:rsidR="00760B57" w:rsidRDefault="00760B57" w:rsidP="00686378">
      <w:pPr>
        <w:pStyle w:val="ListParagraph"/>
        <w:numPr>
          <w:ilvl w:val="0"/>
          <w:numId w:val="79"/>
        </w:numPr>
        <w:spacing w:line="360" w:lineRule="auto"/>
        <w:ind w:left="709"/>
        <w:rPr>
          <w:rFonts w:ascii="Arial" w:hAnsi="Arial" w:cs="Arial"/>
          <w:b/>
          <w:sz w:val="20"/>
          <w:u w:val="single"/>
        </w:rPr>
      </w:pPr>
      <w:r w:rsidRPr="00760B57">
        <w:rPr>
          <w:rFonts w:ascii="Arial" w:hAnsi="Arial" w:cs="Arial"/>
          <w:b/>
          <w:sz w:val="20"/>
          <w:u w:val="single"/>
        </w:rPr>
        <w:t>Site description – natural elements of the site (including known hazards and constraints)</w:t>
      </w:r>
    </w:p>
    <w:p w:rsidR="00A66893" w:rsidRPr="00760B57" w:rsidRDefault="00A66893" w:rsidP="00BD3791">
      <w:pPr>
        <w:pStyle w:val="ListParagraph"/>
        <w:spacing w:line="360" w:lineRule="auto"/>
        <w:ind w:left="644"/>
        <w:rPr>
          <w:rFonts w:ascii="Arial" w:hAnsi="Arial" w:cs="Arial"/>
          <w:b/>
          <w:sz w:val="20"/>
          <w:u w:val="single"/>
        </w:rPr>
      </w:pPr>
    </w:p>
    <w:p w:rsidR="00760B57" w:rsidRDefault="00EF192B" w:rsidP="00BD3791">
      <w:pPr>
        <w:pStyle w:val="ListParagraph"/>
        <w:spacing w:line="360" w:lineRule="auto"/>
        <w:ind w:left="644"/>
        <w:rPr>
          <w:rFonts w:ascii="Arial" w:hAnsi="Arial" w:cs="Arial"/>
          <w:sz w:val="20"/>
          <w:u w:val="single"/>
        </w:rPr>
      </w:pPr>
      <w:r>
        <w:rPr>
          <w:rFonts w:ascii="Arial" w:hAnsi="Arial" w:cs="Arial"/>
          <w:sz w:val="20"/>
        </w:rPr>
        <w:t xml:space="preserve">The application for the </w:t>
      </w:r>
      <w:r w:rsidR="00CD7400">
        <w:rPr>
          <w:rFonts w:ascii="Arial" w:hAnsi="Arial" w:cs="Arial"/>
          <w:sz w:val="20"/>
        </w:rPr>
        <w:t>C</w:t>
      </w:r>
      <w:r>
        <w:rPr>
          <w:rFonts w:ascii="Arial" w:hAnsi="Arial" w:cs="Arial"/>
          <w:sz w:val="20"/>
        </w:rPr>
        <w:t xml:space="preserve">ompatibility </w:t>
      </w:r>
      <w:r w:rsidR="00CD7400">
        <w:rPr>
          <w:rFonts w:ascii="Arial" w:hAnsi="Arial" w:cs="Arial"/>
          <w:sz w:val="20"/>
        </w:rPr>
        <w:t xml:space="preserve">Certificate </w:t>
      </w:r>
      <w:r>
        <w:rPr>
          <w:rFonts w:ascii="Arial" w:hAnsi="Arial" w:cs="Arial"/>
          <w:sz w:val="20"/>
        </w:rPr>
        <w:t xml:space="preserve">needs to consider the natural environment (including known significant environmental values, resources or hazards) and the existing uses and approved uses of land in the vicinity of the proposed development </w:t>
      </w:r>
      <w:r w:rsidRPr="00BE743F">
        <w:rPr>
          <w:rFonts w:ascii="Arial" w:hAnsi="Arial" w:cs="Arial"/>
          <w:b/>
          <w:sz w:val="20"/>
          <w:u w:val="single"/>
        </w:rPr>
        <w:t>(</w:t>
      </w:r>
      <w:r w:rsidR="004617D6" w:rsidRPr="00BE743F">
        <w:rPr>
          <w:rFonts w:ascii="Arial" w:hAnsi="Arial" w:cs="Arial"/>
          <w:b/>
          <w:sz w:val="20"/>
          <w:u w:val="single"/>
        </w:rPr>
        <w:t>Clause</w:t>
      </w:r>
      <w:r w:rsidRPr="00BE743F">
        <w:rPr>
          <w:rFonts w:ascii="Arial" w:hAnsi="Arial" w:cs="Arial"/>
          <w:b/>
          <w:sz w:val="20"/>
          <w:u w:val="single"/>
        </w:rPr>
        <w:t xml:space="preserve"> 25 (5) (b) (i)).</w:t>
      </w:r>
    </w:p>
    <w:p w:rsidR="009B5445" w:rsidRDefault="009B5445" w:rsidP="00BD3791">
      <w:pPr>
        <w:pStyle w:val="ListParagraph"/>
        <w:spacing w:line="360" w:lineRule="auto"/>
        <w:ind w:left="644"/>
        <w:rPr>
          <w:rFonts w:ascii="Arial" w:hAnsi="Arial" w:cs="Arial"/>
          <w:sz w:val="20"/>
          <w:u w:val="single"/>
        </w:rPr>
      </w:pPr>
    </w:p>
    <w:p w:rsidR="009B5445" w:rsidRPr="009B5445" w:rsidRDefault="009B5445" w:rsidP="00BD3791">
      <w:pPr>
        <w:pStyle w:val="ListParagraph"/>
        <w:spacing w:line="360" w:lineRule="auto"/>
        <w:ind w:left="644"/>
        <w:rPr>
          <w:rFonts w:ascii="Arial" w:hAnsi="Arial" w:cs="Arial"/>
          <w:sz w:val="20"/>
        </w:rPr>
      </w:pPr>
      <w:r>
        <w:rPr>
          <w:rFonts w:ascii="Arial" w:hAnsi="Arial" w:cs="Arial"/>
          <w:sz w:val="20"/>
        </w:rPr>
        <w:t>The property is legally described as Lot 2 DP 548129.</w:t>
      </w:r>
    </w:p>
    <w:p w:rsidR="00A66893" w:rsidRDefault="00A66893" w:rsidP="00BD3791">
      <w:pPr>
        <w:pStyle w:val="ListParagraph"/>
        <w:spacing w:line="360" w:lineRule="auto"/>
        <w:ind w:left="644"/>
        <w:rPr>
          <w:rFonts w:ascii="Arial" w:hAnsi="Arial" w:cs="Arial"/>
          <w:sz w:val="20"/>
        </w:rPr>
      </w:pPr>
    </w:p>
    <w:p w:rsidR="00EF192B" w:rsidRDefault="00EF192B" w:rsidP="00A66893">
      <w:pPr>
        <w:pStyle w:val="ListParagraph"/>
        <w:spacing w:line="360" w:lineRule="auto"/>
        <w:ind w:left="644"/>
        <w:rPr>
          <w:rFonts w:ascii="Arial" w:hAnsi="Arial" w:cs="Arial"/>
          <w:sz w:val="20"/>
        </w:rPr>
      </w:pPr>
      <w:r>
        <w:rPr>
          <w:rFonts w:ascii="Arial" w:hAnsi="Arial" w:cs="Arial"/>
          <w:sz w:val="20"/>
        </w:rPr>
        <w:t>A survey plan</w:t>
      </w:r>
      <w:r w:rsidR="00A66893">
        <w:rPr>
          <w:rFonts w:ascii="Arial" w:hAnsi="Arial" w:cs="Arial"/>
          <w:sz w:val="20"/>
        </w:rPr>
        <w:t>,</w:t>
      </w:r>
      <w:r>
        <w:rPr>
          <w:rFonts w:ascii="Arial" w:hAnsi="Arial" w:cs="Arial"/>
          <w:sz w:val="20"/>
        </w:rPr>
        <w:t xml:space="preserve"> prepared by Survplan</w:t>
      </w:r>
      <w:r w:rsidR="00A66893">
        <w:rPr>
          <w:rFonts w:ascii="Arial" w:hAnsi="Arial" w:cs="Arial"/>
          <w:sz w:val="20"/>
        </w:rPr>
        <w:t>,</w:t>
      </w:r>
      <w:r>
        <w:rPr>
          <w:rFonts w:ascii="Arial" w:hAnsi="Arial" w:cs="Arial"/>
          <w:sz w:val="20"/>
        </w:rPr>
        <w:t xml:space="preserve"> accompanies this application</w:t>
      </w:r>
      <w:r w:rsidR="00B82A7D">
        <w:rPr>
          <w:rFonts w:ascii="Arial" w:hAnsi="Arial" w:cs="Arial"/>
          <w:sz w:val="20"/>
        </w:rPr>
        <w:t xml:space="preserve"> (</w:t>
      </w:r>
      <w:r w:rsidR="00B82A7D" w:rsidRPr="009B5445">
        <w:rPr>
          <w:rFonts w:ascii="Arial" w:hAnsi="Arial" w:cs="Arial"/>
          <w:b/>
          <w:i/>
          <w:sz w:val="20"/>
        </w:rPr>
        <w:t>Annexure “</w:t>
      </w:r>
      <w:r w:rsidR="0025222C" w:rsidRPr="009B5445">
        <w:rPr>
          <w:rFonts w:ascii="Arial" w:hAnsi="Arial" w:cs="Arial"/>
          <w:b/>
          <w:i/>
          <w:sz w:val="20"/>
        </w:rPr>
        <w:t>M</w:t>
      </w:r>
      <w:r w:rsidR="00B82A7D" w:rsidRPr="009B5445">
        <w:rPr>
          <w:rFonts w:ascii="Arial" w:hAnsi="Arial" w:cs="Arial"/>
          <w:b/>
          <w:i/>
          <w:sz w:val="20"/>
        </w:rPr>
        <w:t>”)</w:t>
      </w:r>
      <w:r w:rsidRPr="009B5445">
        <w:rPr>
          <w:rFonts w:ascii="Arial" w:hAnsi="Arial" w:cs="Arial"/>
          <w:b/>
          <w:i/>
          <w:sz w:val="20"/>
        </w:rPr>
        <w:t>.</w:t>
      </w:r>
      <w:r>
        <w:rPr>
          <w:rFonts w:ascii="Arial" w:hAnsi="Arial" w:cs="Arial"/>
          <w:sz w:val="20"/>
        </w:rPr>
        <w:t xml:space="preserve">  The plan identifies the existing buildings on the site, the location of two dams and contours indicate a fall to the south east.</w:t>
      </w:r>
      <w:r w:rsidR="00A66893">
        <w:rPr>
          <w:rFonts w:ascii="Arial" w:hAnsi="Arial" w:cs="Arial"/>
          <w:sz w:val="20"/>
        </w:rPr>
        <w:t xml:space="preserve">  </w:t>
      </w:r>
      <w:r w:rsidR="00977BE6" w:rsidRPr="00A66893">
        <w:rPr>
          <w:rFonts w:ascii="Arial" w:hAnsi="Arial" w:cs="Arial"/>
          <w:sz w:val="20"/>
        </w:rPr>
        <w:t>The survey detail compartmentalises areas within the property providing extensive detail.</w:t>
      </w:r>
    </w:p>
    <w:p w:rsidR="00A66893" w:rsidRPr="00A66893" w:rsidRDefault="00A66893" w:rsidP="00A66893">
      <w:pPr>
        <w:pStyle w:val="ListParagraph"/>
        <w:spacing w:line="360" w:lineRule="auto"/>
        <w:ind w:left="644"/>
        <w:rPr>
          <w:rFonts w:ascii="Arial" w:hAnsi="Arial" w:cs="Arial"/>
          <w:sz w:val="20"/>
        </w:rPr>
      </w:pPr>
    </w:p>
    <w:p w:rsidR="009B5445" w:rsidRDefault="009B5445" w:rsidP="00BD3791">
      <w:pPr>
        <w:pStyle w:val="ListParagraph"/>
        <w:spacing w:line="360" w:lineRule="auto"/>
        <w:ind w:left="644"/>
        <w:rPr>
          <w:rFonts w:ascii="Arial" w:hAnsi="Arial" w:cs="Arial"/>
          <w:sz w:val="20"/>
        </w:rPr>
      </w:pPr>
      <w:r>
        <w:rPr>
          <w:rFonts w:ascii="Arial" w:hAnsi="Arial" w:cs="Arial"/>
          <w:sz w:val="20"/>
        </w:rPr>
        <w:t>The property has an area of 66,380m</w:t>
      </w:r>
      <w:r w:rsidRPr="009B5445">
        <w:rPr>
          <w:rFonts w:ascii="Arial" w:hAnsi="Arial" w:cs="Arial"/>
          <w:sz w:val="20"/>
          <w:vertAlign w:val="superscript"/>
        </w:rPr>
        <w:t>2</w:t>
      </w:r>
      <w:r>
        <w:rPr>
          <w:rFonts w:ascii="Arial" w:hAnsi="Arial" w:cs="Arial"/>
          <w:sz w:val="20"/>
        </w:rPr>
        <w:t>.</w:t>
      </w:r>
    </w:p>
    <w:p w:rsidR="009B5445" w:rsidRDefault="009B5445" w:rsidP="00BD3791">
      <w:pPr>
        <w:pStyle w:val="ListParagraph"/>
        <w:spacing w:line="360" w:lineRule="auto"/>
        <w:ind w:left="644"/>
        <w:rPr>
          <w:rFonts w:ascii="Arial" w:hAnsi="Arial" w:cs="Arial"/>
          <w:sz w:val="20"/>
        </w:rPr>
      </w:pPr>
    </w:p>
    <w:p w:rsidR="00977BE6" w:rsidRDefault="004E118B" w:rsidP="00BD3791">
      <w:pPr>
        <w:pStyle w:val="ListParagraph"/>
        <w:spacing w:line="360" w:lineRule="auto"/>
        <w:ind w:left="644"/>
        <w:rPr>
          <w:rFonts w:ascii="Arial" w:hAnsi="Arial" w:cs="Arial"/>
          <w:sz w:val="20"/>
        </w:rPr>
      </w:pPr>
      <w:r>
        <w:rPr>
          <w:rFonts w:ascii="Arial" w:hAnsi="Arial" w:cs="Arial"/>
          <w:sz w:val="20"/>
        </w:rPr>
        <w:t xml:space="preserve">As previously explained, a waterway traverses the western section of the site and discussions have </w:t>
      </w:r>
      <w:r w:rsidR="00963ED9">
        <w:rPr>
          <w:rFonts w:ascii="Arial" w:hAnsi="Arial" w:cs="Arial"/>
          <w:sz w:val="20"/>
        </w:rPr>
        <w:t>been had</w:t>
      </w:r>
      <w:r>
        <w:rPr>
          <w:rFonts w:ascii="Arial" w:hAnsi="Arial" w:cs="Arial"/>
          <w:sz w:val="20"/>
        </w:rPr>
        <w:t xml:space="preserve"> with the Office of Water seeking its reclassification.</w:t>
      </w:r>
      <w:r w:rsidR="00880687">
        <w:rPr>
          <w:rFonts w:ascii="Arial" w:hAnsi="Arial" w:cs="Arial"/>
          <w:sz w:val="20"/>
        </w:rPr>
        <w:t xml:space="preserve"> A copy of the Departments response is included.</w:t>
      </w:r>
    </w:p>
    <w:p w:rsidR="00A66893" w:rsidRDefault="00A66893" w:rsidP="00BD3791">
      <w:pPr>
        <w:pStyle w:val="ListParagraph"/>
        <w:spacing w:line="360" w:lineRule="auto"/>
        <w:ind w:left="644"/>
        <w:rPr>
          <w:rFonts w:ascii="Arial" w:hAnsi="Arial" w:cs="Arial"/>
          <w:sz w:val="20"/>
        </w:rPr>
      </w:pPr>
    </w:p>
    <w:p w:rsidR="00A66893" w:rsidRDefault="008B41D8" w:rsidP="00BD3791">
      <w:pPr>
        <w:pStyle w:val="ListParagraph"/>
        <w:spacing w:line="360" w:lineRule="auto"/>
        <w:ind w:left="644"/>
        <w:rPr>
          <w:rFonts w:ascii="Arial" w:hAnsi="Arial" w:cs="Arial"/>
          <w:sz w:val="20"/>
        </w:rPr>
      </w:pPr>
      <w:r>
        <w:rPr>
          <w:rFonts w:ascii="Arial" w:hAnsi="Arial" w:cs="Arial"/>
          <w:sz w:val="20"/>
        </w:rPr>
        <w:t xml:space="preserve">The site is affected by bushfire hazard and </w:t>
      </w:r>
      <w:r w:rsidR="00870608">
        <w:rPr>
          <w:rFonts w:ascii="Arial" w:hAnsi="Arial" w:cs="Arial"/>
          <w:sz w:val="20"/>
        </w:rPr>
        <w:t>a bushfire report is provided. A</w:t>
      </w:r>
      <w:r>
        <w:rPr>
          <w:rFonts w:ascii="Arial" w:hAnsi="Arial" w:cs="Arial"/>
          <w:sz w:val="20"/>
        </w:rPr>
        <w:t xml:space="preserve"> preliminary site assessment is provided in relation to </w:t>
      </w:r>
      <w:r w:rsidR="00870608">
        <w:rPr>
          <w:rFonts w:ascii="Arial" w:hAnsi="Arial" w:cs="Arial"/>
          <w:sz w:val="20"/>
        </w:rPr>
        <w:t xml:space="preserve">potential </w:t>
      </w:r>
      <w:r>
        <w:rPr>
          <w:rFonts w:ascii="Arial" w:hAnsi="Arial" w:cs="Arial"/>
          <w:sz w:val="20"/>
        </w:rPr>
        <w:t>contamination within the property.</w:t>
      </w:r>
    </w:p>
    <w:p w:rsidR="00A66893" w:rsidRDefault="00A66893" w:rsidP="00BD3791">
      <w:pPr>
        <w:pStyle w:val="ListParagraph"/>
        <w:spacing w:line="360" w:lineRule="auto"/>
        <w:ind w:left="644"/>
        <w:rPr>
          <w:rFonts w:ascii="Arial" w:hAnsi="Arial" w:cs="Arial"/>
          <w:sz w:val="20"/>
        </w:rPr>
      </w:pPr>
    </w:p>
    <w:p w:rsidR="008B41D8" w:rsidRDefault="008B41D8" w:rsidP="00BD3791">
      <w:pPr>
        <w:pStyle w:val="ListParagraph"/>
        <w:spacing w:line="360" w:lineRule="auto"/>
        <w:ind w:left="644"/>
        <w:rPr>
          <w:rFonts w:ascii="Arial" w:hAnsi="Arial" w:cs="Arial"/>
          <w:sz w:val="20"/>
        </w:rPr>
      </w:pPr>
      <w:r>
        <w:rPr>
          <w:rFonts w:ascii="Arial" w:hAnsi="Arial" w:cs="Arial"/>
          <w:sz w:val="20"/>
        </w:rPr>
        <w:t>Detailed description of surrounding land uses is contained within Section</w:t>
      </w:r>
      <w:r w:rsidR="004408E2">
        <w:rPr>
          <w:rFonts w:ascii="Arial" w:hAnsi="Arial" w:cs="Arial"/>
          <w:sz w:val="20"/>
        </w:rPr>
        <w:t xml:space="preserve"> 1 </w:t>
      </w:r>
      <w:r>
        <w:rPr>
          <w:rFonts w:ascii="Arial" w:hAnsi="Arial" w:cs="Arial"/>
          <w:sz w:val="20"/>
        </w:rPr>
        <w:t>of this report.</w:t>
      </w:r>
    </w:p>
    <w:p w:rsidR="00A66893" w:rsidRDefault="00A66893" w:rsidP="00BD3791">
      <w:pPr>
        <w:pStyle w:val="ListParagraph"/>
        <w:spacing w:line="360" w:lineRule="auto"/>
        <w:ind w:left="644"/>
        <w:rPr>
          <w:rFonts w:ascii="Arial" w:hAnsi="Arial" w:cs="Arial"/>
          <w:sz w:val="20"/>
        </w:rPr>
      </w:pPr>
    </w:p>
    <w:p w:rsidR="00977BB6" w:rsidRPr="00977BB6" w:rsidRDefault="00977BB6" w:rsidP="00686378">
      <w:pPr>
        <w:pStyle w:val="ListParagraph"/>
        <w:numPr>
          <w:ilvl w:val="0"/>
          <w:numId w:val="80"/>
        </w:numPr>
        <w:spacing w:line="360" w:lineRule="auto"/>
        <w:ind w:left="709"/>
        <w:rPr>
          <w:rFonts w:ascii="Arial" w:hAnsi="Arial" w:cs="Arial"/>
          <w:b/>
          <w:sz w:val="20"/>
          <w:u w:val="single"/>
        </w:rPr>
      </w:pPr>
      <w:r w:rsidRPr="00977BB6">
        <w:rPr>
          <w:rFonts w:ascii="Arial" w:hAnsi="Arial" w:cs="Arial"/>
          <w:b/>
          <w:sz w:val="20"/>
          <w:u w:val="single"/>
        </w:rPr>
        <w:t>Building envelope – footprint and height relevant to adjoining development/uses and indicative layout of proposed uses in relation to adjoining development/uses</w:t>
      </w:r>
    </w:p>
    <w:p w:rsidR="00977BB6" w:rsidRDefault="00FE0226" w:rsidP="00977BB6">
      <w:pPr>
        <w:pStyle w:val="ListParagraph"/>
        <w:spacing w:line="360" w:lineRule="auto"/>
        <w:ind w:left="644"/>
        <w:rPr>
          <w:rFonts w:ascii="Arial" w:hAnsi="Arial" w:cs="Arial"/>
          <w:sz w:val="20"/>
        </w:rPr>
      </w:pPr>
      <w:r>
        <w:rPr>
          <w:rFonts w:ascii="Arial" w:hAnsi="Arial" w:cs="Arial"/>
          <w:sz w:val="20"/>
        </w:rPr>
        <w:t>Plans, provided by Phil O’Donnell Architects, indicates footprint details for each type of seniors living housing.  Plans also indicate indicative heights.</w:t>
      </w:r>
      <w:r w:rsidR="00E56DDC">
        <w:rPr>
          <w:rFonts w:ascii="Arial" w:hAnsi="Arial" w:cs="Arial"/>
          <w:sz w:val="20"/>
        </w:rPr>
        <w:t xml:space="preserve">  The maximum building height proposed is 8 metres.</w:t>
      </w:r>
    </w:p>
    <w:p w:rsidR="00A66893" w:rsidRDefault="00A66893" w:rsidP="00977BB6">
      <w:pPr>
        <w:pStyle w:val="ListParagraph"/>
        <w:spacing w:line="360" w:lineRule="auto"/>
        <w:ind w:left="644"/>
        <w:rPr>
          <w:rFonts w:ascii="Arial" w:hAnsi="Arial" w:cs="Arial"/>
          <w:sz w:val="20"/>
        </w:rPr>
      </w:pPr>
    </w:p>
    <w:p w:rsidR="00FE0226" w:rsidRDefault="00FE0226" w:rsidP="00977BB6">
      <w:pPr>
        <w:pStyle w:val="ListParagraph"/>
        <w:spacing w:line="360" w:lineRule="auto"/>
        <w:ind w:left="644"/>
        <w:rPr>
          <w:rFonts w:ascii="Arial" w:hAnsi="Arial" w:cs="Arial"/>
          <w:sz w:val="20"/>
        </w:rPr>
      </w:pPr>
      <w:r>
        <w:rPr>
          <w:rFonts w:ascii="Arial" w:hAnsi="Arial" w:cs="Arial"/>
          <w:sz w:val="20"/>
        </w:rPr>
        <w:t>The site plan reveals the location of ancillary structures and their proximity to boundaries.</w:t>
      </w:r>
    </w:p>
    <w:p w:rsidR="00E56DDC" w:rsidRDefault="00E56DDC" w:rsidP="00977BB6">
      <w:pPr>
        <w:pStyle w:val="ListParagraph"/>
        <w:spacing w:line="360" w:lineRule="auto"/>
        <w:ind w:left="644"/>
        <w:rPr>
          <w:rFonts w:ascii="Arial" w:hAnsi="Arial" w:cs="Arial"/>
          <w:sz w:val="20"/>
        </w:rPr>
      </w:pPr>
    </w:p>
    <w:p w:rsidR="00FE0226" w:rsidRDefault="00FE0226" w:rsidP="00BD3791">
      <w:pPr>
        <w:pStyle w:val="ListParagraph"/>
        <w:spacing w:line="360" w:lineRule="auto"/>
        <w:ind w:left="644"/>
        <w:rPr>
          <w:rFonts w:ascii="Arial" w:hAnsi="Arial" w:cs="Arial"/>
          <w:sz w:val="20"/>
        </w:rPr>
      </w:pPr>
    </w:p>
    <w:p w:rsidR="00FE0226" w:rsidRPr="00035DC0" w:rsidRDefault="00035DC0" w:rsidP="00686378">
      <w:pPr>
        <w:pStyle w:val="ListParagraph"/>
        <w:numPr>
          <w:ilvl w:val="0"/>
          <w:numId w:val="81"/>
        </w:numPr>
        <w:spacing w:line="360" w:lineRule="auto"/>
        <w:ind w:left="709"/>
        <w:rPr>
          <w:rFonts w:ascii="Arial" w:hAnsi="Arial" w:cs="Arial"/>
          <w:b/>
          <w:sz w:val="20"/>
          <w:u w:val="single"/>
        </w:rPr>
      </w:pPr>
      <w:r w:rsidRPr="00035DC0">
        <w:rPr>
          <w:rFonts w:ascii="Arial" w:hAnsi="Arial" w:cs="Arial"/>
          <w:b/>
          <w:sz w:val="20"/>
          <w:u w:val="single"/>
        </w:rPr>
        <w:t>Proposed extent of native vegetation clearing, if land is not located in an urban LGA or urban zone listed under Schedule 1 of the Native Vegetation Act 2003</w:t>
      </w:r>
    </w:p>
    <w:p w:rsidR="005E6C63" w:rsidRDefault="005E6C63" w:rsidP="00BD3791">
      <w:pPr>
        <w:pStyle w:val="ListParagraph"/>
        <w:spacing w:line="360" w:lineRule="auto"/>
        <w:ind w:left="644"/>
        <w:rPr>
          <w:rFonts w:ascii="Arial" w:hAnsi="Arial" w:cs="Arial"/>
          <w:sz w:val="20"/>
        </w:rPr>
      </w:pPr>
      <w:r>
        <w:rPr>
          <w:rFonts w:ascii="Arial" w:hAnsi="Arial" w:cs="Arial"/>
          <w:sz w:val="20"/>
        </w:rPr>
        <w:t xml:space="preserve">The land has been extensively cleared as a consequence of past land uses and has been maintained in that condition.  </w:t>
      </w:r>
    </w:p>
    <w:p w:rsidR="00A66893" w:rsidRDefault="00A66893" w:rsidP="00BD3791">
      <w:pPr>
        <w:pStyle w:val="ListParagraph"/>
        <w:spacing w:line="360" w:lineRule="auto"/>
        <w:ind w:left="644"/>
        <w:rPr>
          <w:rFonts w:ascii="Arial" w:hAnsi="Arial" w:cs="Arial"/>
          <w:sz w:val="20"/>
        </w:rPr>
      </w:pPr>
    </w:p>
    <w:p w:rsidR="00035DC0" w:rsidRDefault="005E6C63" w:rsidP="00BD3791">
      <w:pPr>
        <w:pStyle w:val="ListParagraph"/>
        <w:spacing w:line="360" w:lineRule="auto"/>
        <w:ind w:left="644"/>
        <w:rPr>
          <w:rFonts w:ascii="Arial" w:hAnsi="Arial" w:cs="Arial"/>
          <w:sz w:val="20"/>
        </w:rPr>
      </w:pPr>
      <w:r>
        <w:rPr>
          <w:rFonts w:ascii="Arial" w:hAnsi="Arial" w:cs="Arial"/>
          <w:sz w:val="20"/>
        </w:rPr>
        <w:t>There will not be any clearing of native vegetation.</w:t>
      </w:r>
    </w:p>
    <w:p w:rsidR="005E6C63" w:rsidRPr="005E6C63" w:rsidRDefault="004A1EBC" w:rsidP="00686378">
      <w:pPr>
        <w:pStyle w:val="ListParagraph"/>
        <w:numPr>
          <w:ilvl w:val="0"/>
          <w:numId w:val="46"/>
        </w:numPr>
        <w:spacing w:line="360" w:lineRule="auto"/>
        <w:ind w:left="426"/>
        <w:rPr>
          <w:rFonts w:ascii="Arial" w:hAnsi="Arial" w:cs="Arial"/>
          <w:b/>
          <w:sz w:val="20"/>
        </w:rPr>
      </w:pPr>
      <w:r>
        <w:rPr>
          <w:rFonts w:ascii="Arial" w:hAnsi="Arial" w:cs="Arial"/>
          <w:b/>
          <w:sz w:val="20"/>
        </w:rPr>
        <w:br w:type="column"/>
      </w:r>
      <w:r w:rsidR="005E6C63" w:rsidRPr="005E6C63">
        <w:rPr>
          <w:rFonts w:ascii="Arial" w:hAnsi="Arial" w:cs="Arial"/>
          <w:b/>
          <w:sz w:val="20"/>
        </w:rPr>
        <w:lastRenderedPageBreak/>
        <w:t>STRATEGIC JUSTIFICATION</w:t>
      </w:r>
    </w:p>
    <w:p w:rsidR="005E6C63" w:rsidRDefault="00596246" w:rsidP="00686378">
      <w:pPr>
        <w:pStyle w:val="ListParagraph"/>
        <w:numPr>
          <w:ilvl w:val="0"/>
          <w:numId w:val="82"/>
        </w:numPr>
        <w:spacing w:line="360" w:lineRule="auto"/>
        <w:ind w:left="709"/>
        <w:rPr>
          <w:rFonts w:ascii="Arial" w:hAnsi="Arial" w:cs="Arial"/>
          <w:b/>
          <w:sz w:val="20"/>
        </w:rPr>
      </w:pPr>
      <w:r w:rsidRPr="00596246">
        <w:rPr>
          <w:rFonts w:ascii="Arial" w:hAnsi="Arial" w:cs="Arial"/>
          <w:b/>
          <w:sz w:val="20"/>
        </w:rPr>
        <w:t>Relationship with regional and local strategies</w:t>
      </w:r>
    </w:p>
    <w:p w:rsidR="00A66893" w:rsidRDefault="00A66893" w:rsidP="005E6C63">
      <w:pPr>
        <w:pStyle w:val="ListParagraph"/>
        <w:spacing w:line="360" w:lineRule="auto"/>
        <w:rPr>
          <w:rFonts w:ascii="Arial" w:hAnsi="Arial" w:cs="Arial"/>
          <w:b/>
          <w:sz w:val="20"/>
        </w:rPr>
      </w:pPr>
    </w:p>
    <w:p w:rsidR="004408E2" w:rsidRPr="004408E2" w:rsidRDefault="004408E2" w:rsidP="005E6C63">
      <w:pPr>
        <w:pStyle w:val="ListParagraph"/>
        <w:spacing w:line="360" w:lineRule="auto"/>
        <w:rPr>
          <w:rFonts w:ascii="Arial" w:hAnsi="Arial" w:cs="Arial"/>
          <w:sz w:val="20"/>
        </w:rPr>
      </w:pPr>
      <w:r w:rsidRPr="004408E2">
        <w:rPr>
          <w:rFonts w:ascii="Arial" w:hAnsi="Arial" w:cs="Arial"/>
          <w:sz w:val="20"/>
        </w:rPr>
        <w:t xml:space="preserve">The following strategies and reports have been considered in the preparation of this application. </w:t>
      </w:r>
    </w:p>
    <w:p w:rsidR="004408E2" w:rsidRPr="00596246" w:rsidRDefault="004408E2" w:rsidP="005E6C63">
      <w:pPr>
        <w:pStyle w:val="ListParagraph"/>
        <w:spacing w:line="360" w:lineRule="auto"/>
        <w:rPr>
          <w:rFonts w:ascii="Arial" w:hAnsi="Arial" w:cs="Arial"/>
          <w:b/>
          <w:sz w:val="20"/>
        </w:rPr>
      </w:pPr>
    </w:p>
    <w:p w:rsidR="00596246" w:rsidRPr="00464EC7" w:rsidRDefault="00464EC7" w:rsidP="00686378">
      <w:pPr>
        <w:pStyle w:val="ListParagraph"/>
        <w:numPr>
          <w:ilvl w:val="0"/>
          <w:numId w:val="47"/>
        </w:numPr>
        <w:spacing w:line="360" w:lineRule="auto"/>
        <w:ind w:left="993"/>
        <w:rPr>
          <w:rFonts w:ascii="Arial" w:hAnsi="Arial" w:cs="Arial"/>
          <w:sz w:val="20"/>
          <w:u w:val="single"/>
        </w:rPr>
      </w:pPr>
      <w:r w:rsidRPr="00464EC7">
        <w:rPr>
          <w:rFonts w:ascii="Arial" w:hAnsi="Arial" w:cs="Arial"/>
          <w:sz w:val="20"/>
          <w:u w:val="single"/>
        </w:rPr>
        <w:t>Illawarra Shoalhaven Regional Plan</w:t>
      </w:r>
    </w:p>
    <w:p w:rsidR="00464EC7" w:rsidRDefault="00EC754F" w:rsidP="00464EC7">
      <w:pPr>
        <w:pStyle w:val="ListParagraph"/>
        <w:spacing w:line="360" w:lineRule="auto"/>
        <w:ind w:left="993"/>
        <w:rPr>
          <w:rFonts w:ascii="Arial" w:hAnsi="Arial" w:cs="Arial"/>
          <w:sz w:val="20"/>
        </w:rPr>
      </w:pPr>
      <w:r>
        <w:rPr>
          <w:rFonts w:ascii="Arial" w:hAnsi="Arial" w:cs="Arial"/>
          <w:sz w:val="20"/>
        </w:rPr>
        <w:t>The Regional Plan for the Illawarra Shoalhaven provides the strategic policy, planning and decision-making framework to guide the region to sustainable growth over the next 20 years.  It will make efficient use of urban lands, promote energy efficiency and support healthy and vital communities.</w:t>
      </w:r>
    </w:p>
    <w:p w:rsidR="00A66893" w:rsidRDefault="00A66893" w:rsidP="00464EC7">
      <w:pPr>
        <w:pStyle w:val="ListParagraph"/>
        <w:spacing w:line="360" w:lineRule="auto"/>
        <w:ind w:left="993"/>
        <w:rPr>
          <w:rFonts w:ascii="Arial" w:hAnsi="Arial" w:cs="Arial"/>
          <w:sz w:val="20"/>
        </w:rPr>
      </w:pPr>
    </w:p>
    <w:p w:rsidR="00EC754F" w:rsidRDefault="00EC754F" w:rsidP="00464EC7">
      <w:pPr>
        <w:pStyle w:val="ListParagraph"/>
        <w:spacing w:line="360" w:lineRule="auto"/>
        <w:ind w:left="993"/>
        <w:rPr>
          <w:rFonts w:ascii="Arial" w:hAnsi="Arial" w:cs="Arial"/>
          <w:sz w:val="20"/>
        </w:rPr>
      </w:pPr>
      <w:r>
        <w:rPr>
          <w:rFonts w:ascii="Arial" w:hAnsi="Arial" w:cs="Arial"/>
          <w:sz w:val="20"/>
        </w:rPr>
        <w:t>A key principle of the Plan is to take a balanced approach to housing that provides choice, affordability and supports the orderly supply of land for development.</w:t>
      </w:r>
    </w:p>
    <w:p w:rsidR="00A66893" w:rsidRDefault="00A66893" w:rsidP="00464EC7">
      <w:pPr>
        <w:pStyle w:val="ListParagraph"/>
        <w:spacing w:line="360" w:lineRule="auto"/>
        <w:ind w:left="993"/>
        <w:rPr>
          <w:rFonts w:ascii="Arial" w:hAnsi="Arial" w:cs="Arial"/>
          <w:sz w:val="20"/>
        </w:rPr>
      </w:pPr>
    </w:p>
    <w:p w:rsidR="00EC754F" w:rsidRDefault="00EC754F" w:rsidP="00464EC7">
      <w:pPr>
        <w:pStyle w:val="ListParagraph"/>
        <w:spacing w:line="360" w:lineRule="auto"/>
        <w:ind w:left="993"/>
        <w:rPr>
          <w:rFonts w:ascii="Arial" w:hAnsi="Arial" w:cs="Arial"/>
          <w:sz w:val="20"/>
        </w:rPr>
      </w:pPr>
      <w:r>
        <w:rPr>
          <w:rFonts w:ascii="Arial" w:hAnsi="Arial" w:cs="Arial"/>
          <w:sz w:val="20"/>
        </w:rPr>
        <w:t xml:space="preserve">The Vision for the Illawarra-Shoalhaven region is for </w:t>
      </w:r>
      <w:r w:rsidRPr="00C35B69">
        <w:rPr>
          <w:rFonts w:ascii="Arial" w:hAnsi="Arial" w:cs="Arial"/>
          <w:i/>
          <w:sz w:val="20"/>
        </w:rPr>
        <w:t>a sustainable future and a resilient community capable of adapting to changing economic, social and environmental circumstances.</w:t>
      </w:r>
    </w:p>
    <w:p w:rsidR="00A66893" w:rsidRDefault="00A66893" w:rsidP="00464EC7">
      <w:pPr>
        <w:pStyle w:val="ListParagraph"/>
        <w:spacing w:line="360" w:lineRule="auto"/>
        <w:ind w:left="993"/>
        <w:rPr>
          <w:rFonts w:ascii="Arial" w:hAnsi="Arial" w:cs="Arial"/>
          <w:sz w:val="20"/>
        </w:rPr>
      </w:pPr>
    </w:p>
    <w:p w:rsidR="00EC754F" w:rsidRDefault="000F4702" w:rsidP="00464EC7">
      <w:pPr>
        <w:pStyle w:val="ListParagraph"/>
        <w:spacing w:line="360" w:lineRule="auto"/>
        <w:ind w:left="993"/>
        <w:rPr>
          <w:rFonts w:ascii="Arial" w:hAnsi="Arial" w:cs="Arial"/>
          <w:sz w:val="20"/>
        </w:rPr>
      </w:pPr>
      <w:r>
        <w:rPr>
          <w:rFonts w:ascii="Arial" w:hAnsi="Arial" w:cs="Arial"/>
          <w:sz w:val="20"/>
        </w:rPr>
        <w:t>The following goal is relevant to this application:</w:t>
      </w:r>
    </w:p>
    <w:p w:rsidR="000F4702" w:rsidRPr="00C35B69" w:rsidRDefault="000F4702" w:rsidP="00686378">
      <w:pPr>
        <w:pStyle w:val="ListParagraph"/>
        <w:numPr>
          <w:ilvl w:val="0"/>
          <w:numId w:val="48"/>
        </w:numPr>
        <w:spacing w:line="360" w:lineRule="auto"/>
        <w:rPr>
          <w:rFonts w:ascii="Arial" w:hAnsi="Arial" w:cs="Arial"/>
          <w:i/>
          <w:sz w:val="20"/>
        </w:rPr>
      </w:pPr>
      <w:r w:rsidRPr="00C35B69">
        <w:rPr>
          <w:rFonts w:ascii="Arial" w:hAnsi="Arial" w:cs="Arial"/>
          <w:i/>
          <w:sz w:val="20"/>
        </w:rPr>
        <w:t>a region with a variety of housing choices, with homes that meet needs and lifestyles.</w:t>
      </w:r>
    </w:p>
    <w:p w:rsidR="00C35B69" w:rsidRPr="000F4702" w:rsidRDefault="00C35B69" w:rsidP="00C35B69">
      <w:pPr>
        <w:pStyle w:val="ListParagraph"/>
        <w:spacing w:line="360" w:lineRule="auto"/>
        <w:ind w:left="1713"/>
        <w:rPr>
          <w:rFonts w:ascii="Arial" w:hAnsi="Arial" w:cs="Arial"/>
          <w:sz w:val="20"/>
        </w:rPr>
      </w:pPr>
    </w:p>
    <w:p w:rsidR="000F4702" w:rsidRPr="000B38CE" w:rsidRDefault="00454D57" w:rsidP="00464EC7">
      <w:pPr>
        <w:pStyle w:val="ListParagraph"/>
        <w:spacing w:line="360" w:lineRule="auto"/>
        <w:ind w:left="993"/>
        <w:rPr>
          <w:rFonts w:ascii="Arial" w:hAnsi="Arial" w:cs="Arial"/>
          <w:i/>
          <w:sz w:val="20"/>
        </w:rPr>
      </w:pPr>
      <w:r w:rsidRPr="00454D57">
        <w:rPr>
          <w:rFonts w:ascii="Arial" w:hAnsi="Arial" w:cs="Arial"/>
          <w:sz w:val="20"/>
          <w:u w:val="single"/>
        </w:rPr>
        <w:t>Goal 2</w:t>
      </w:r>
      <w:r>
        <w:rPr>
          <w:rFonts w:ascii="Arial" w:hAnsi="Arial" w:cs="Arial"/>
          <w:sz w:val="20"/>
        </w:rPr>
        <w:t xml:space="preserve"> of the Plan is to </w:t>
      </w:r>
      <w:r w:rsidRPr="000B38CE">
        <w:rPr>
          <w:rFonts w:ascii="Arial" w:hAnsi="Arial" w:cs="Arial"/>
          <w:i/>
          <w:sz w:val="20"/>
        </w:rPr>
        <w:t>provide a variety of housing choices, with homes that meet the needs and lifestyles.  The region will need at least 35,400 new homes between 2016 and 2036 to meet the demands of population growth and change i.e. an average of 1770 each year.</w:t>
      </w:r>
    </w:p>
    <w:p w:rsidR="000B38CE" w:rsidRPr="000B38CE" w:rsidRDefault="000B38CE" w:rsidP="00464EC7">
      <w:pPr>
        <w:pStyle w:val="ListParagraph"/>
        <w:spacing w:line="360" w:lineRule="auto"/>
        <w:ind w:left="993"/>
        <w:rPr>
          <w:rFonts w:ascii="Arial" w:hAnsi="Arial" w:cs="Arial"/>
          <w:i/>
          <w:sz w:val="20"/>
        </w:rPr>
      </w:pPr>
    </w:p>
    <w:p w:rsidR="00454D57" w:rsidRPr="000B38CE" w:rsidRDefault="00454D57" w:rsidP="00464EC7">
      <w:pPr>
        <w:pStyle w:val="ListParagraph"/>
        <w:spacing w:line="360" w:lineRule="auto"/>
        <w:ind w:left="993"/>
        <w:rPr>
          <w:rFonts w:ascii="Arial" w:hAnsi="Arial" w:cs="Arial"/>
          <w:i/>
          <w:sz w:val="20"/>
        </w:rPr>
      </w:pPr>
      <w:r w:rsidRPr="000B38CE">
        <w:rPr>
          <w:rFonts w:ascii="Arial" w:hAnsi="Arial" w:cs="Arial"/>
          <w:i/>
          <w:sz w:val="20"/>
        </w:rPr>
        <w:t>With one in four residents aged 65 years or older, and more one and two person households, decisions about the types of housing available and the locations of new housing, as well as the environmental impact of development, are all important.</w:t>
      </w:r>
    </w:p>
    <w:p w:rsidR="000B38CE" w:rsidRDefault="000B38CE" w:rsidP="00464EC7">
      <w:pPr>
        <w:pStyle w:val="ListParagraph"/>
        <w:spacing w:line="360" w:lineRule="auto"/>
        <w:ind w:left="993"/>
        <w:rPr>
          <w:rFonts w:ascii="Arial" w:hAnsi="Arial" w:cs="Arial"/>
          <w:sz w:val="20"/>
        </w:rPr>
      </w:pPr>
    </w:p>
    <w:p w:rsidR="00454D57" w:rsidRPr="000B38CE" w:rsidRDefault="007F746C" w:rsidP="00464EC7">
      <w:pPr>
        <w:pStyle w:val="ListParagraph"/>
        <w:spacing w:line="360" w:lineRule="auto"/>
        <w:ind w:left="993"/>
        <w:rPr>
          <w:rFonts w:ascii="Arial" w:hAnsi="Arial" w:cs="Arial"/>
          <w:i/>
          <w:sz w:val="20"/>
        </w:rPr>
      </w:pPr>
      <w:r w:rsidRPr="007F746C">
        <w:rPr>
          <w:rFonts w:ascii="Arial" w:hAnsi="Arial" w:cs="Arial"/>
          <w:sz w:val="20"/>
          <w:u w:val="single"/>
        </w:rPr>
        <w:t>Direction 2.1</w:t>
      </w:r>
      <w:r>
        <w:rPr>
          <w:rFonts w:ascii="Arial" w:hAnsi="Arial" w:cs="Arial"/>
          <w:sz w:val="20"/>
        </w:rPr>
        <w:t xml:space="preserve"> of the Plan is to </w:t>
      </w:r>
      <w:r w:rsidRPr="000B38CE">
        <w:rPr>
          <w:rFonts w:ascii="Arial" w:hAnsi="Arial" w:cs="Arial"/>
          <w:i/>
          <w:sz w:val="20"/>
        </w:rPr>
        <w:t>provide sufficient housing supply to suit the changing demands of the region.  Councils are to plan for the mix of housing that suits the projected growth, changing demographics (such as an ag</w:t>
      </w:r>
      <w:r w:rsidR="000B38CE">
        <w:rPr>
          <w:rFonts w:ascii="Arial" w:hAnsi="Arial" w:cs="Arial"/>
          <w:i/>
          <w:sz w:val="20"/>
        </w:rPr>
        <w:t>e</w:t>
      </w:r>
      <w:r w:rsidRPr="000B38CE">
        <w:rPr>
          <w:rFonts w:ascii="Arial" w:hAnsi="Arial" w:cs="Arial"/>
          <w:i/>
          <w:sz w:val="20"/>
        </w:rPr>
        <w:t>ing population) and market demand.</w:t>
      </w:r>
    </w:p>
    <w:p w:rsidR="000B38CE" w:rsidRPr="000B38CE" w:rsidRDefault="000B38CE" w:rsidP="00464EC7">
      <w:pPr>
        <w:pStyle w:val="ListParagraph"/>
        <w:spacing w:line="360" w:lineRule="auto"/>
        <w:ind w:left="993"/>
        <w:rPr>
          <w:rFonts w:ascii="Arial" w:hAnsi="Arial" w:cs="Arial"/>
          <w:i/>
          <w:sz w:val="20"/>
        </w:rPr>
      </w:pPr>
    </w:p>
    <w:p w:rsidR="007F746C" w:rsidRPr="000B38CE" w:rsidRDefault="007F746C" w:rsidP="00464EC7">
      <w:pPr>
        <w:pStyle w:val="ListParagraph"/>
        <w:spacing w:line="360" w:lineRule="auto"/>
        <w:ind w:left="993"/>
        <w:rPr>
          <w:rFonts w:ascii="Arial" w:hAnsi="Arial" w:cs="Arial"/>
          <w:i/>
          <w:sz w:val="20"/>
        </w:rPr>
      </w:pPr>
      <w:r w:rsidRPr="000B38CE">
        <w:rPr>
          <w:rFonts w:ascii="Arial" w:hAnsi="Arial" w:cs="Arial"/>
          <w:i/>
          <w:sz w:val="20"/>
        </w:rPr>
        <w:t>This means that zonings and planning controls maintain, or in some cases, increase capacity for housing.</w:t>
      </w:r>
    </w:p>
    <w:p w:rsidR="007F746C" w:rsidRPr="00454D57" w:rsidRDefault="007F746C" w:rsidP="00464EC7">
      <w:pPr>
        <w:pStyle w:val="ListParagraph"/>
        <w:spacing w:line="360" w:lineRule="auto"/>
        <w:ind w:left="993"/>
        <w:rPr>
          <w:rFonts w:ascii="Arial" w:hAnsi="Arial" w:cs="Arial"/>
          <w:sz w:val="20"/>
        </w:rPr>
      </w:pPr>
    </w:p>
    <w:p w:rsidR="007132C7" w:rsidRPr="00464EC7" w:rsidRDefault="007132C7" w:rsidP="00686378">
      <w:pPr>
        <w:pStyle w:val="ListParagraph"/>
        <w:numPr>
          <w:ilvl w:val="0"/>
          <w:numId w:val="47"/>
        </w:numPr>
        <w:spacing w:line="360" w:lineRule="auto"/>
        <w:ind w:left="993"/>
        <w:rPr>
          <w:rFonts w:ascii="Arial" w:hAnsi="Arial" w:cs="Arial"/>
          <w:sz w:val="20"/>
          <w:u w:val="single"/>
        </w:rPr>
      </w:pPr>
      <w:r>
        <w:rPr>
          <w:rFonts w:ascii="Arial" w:hAnsi="Arial" w:cs="Arial"/>
          <w:sz w:val="20"/>
          <w:u w:val="single"/>
        </w:rPr>
        <w:t>Review of Illawarra Housing Market – SGS Economical &amp; Plan</w:t>
      </w:r>
      <w:r w:rsidR="00870608">
        <w:rPr>
          <w:rFonts w:ascii="Arial" w:hAnsi="Arial" w:cs="Arial"/>
          <w:sz w:val="20"/>
          <w:u w:val="single"/>
        </w:rPr>
        <w:t>n</w:t>
      </w:r>
      <w:r>
        <w:rPr>
          <w:rFonts w:ascii="Arial" w:hAnsi="Arial" w:cs="Arial"/>
          <w:sz w:val="20"/>
          <w:u w:val="single"/>
        </w:rPr>
        <w:t>ing April 2014</w:t>
      </w:r>
    </w:p>
    <w:p w:rsidR="007132C7" w:rsidRDefault="00CB22A3" w:rsidP="007132C7">
      <w:pPr>
        <w:pStyle w:val="ListParagraph"/>
        <w:spacing w:line="360" w:lineRule="auto"/>
        <w:ind w:left="993"/>
        <w:rPr>
          <w:rFonts w:ascii="Arial" w:hAnsi="Arial" w:cs="Arial"/>
          <w:sz w:val="20"/>
        </w:rPr>
      </w:pPr>
      <w:r>
        <w:rPr>
          <w:rFonts w:ascii="Arial" w:hAnsi="Arial" w:cs="Arial"/>
          <w:sz w:val="20"/>
        </w:rPr>
        <w:t>SGS was commissioned by Planning &amp; Infrastructure to conduct a review of the housing market in the Illawarra region.  The report notes that the ageing population is a key demographic trend and likely to impact significantly on the Illawarra housing market over the coming decades</w:t>
      </w:r>
      <w:r w:rsidR="00F947CA">
        <w:rPr>
          <w:rFonts w:ascii="Arial" w:hAnsi="Arial" w:cs="Arial"/>
          <w:sz w:val="20"/>
        </w:rPr>
        <w:t xml:space="preserve">. </w:t>
      </w:r>
      <w:r>
        <w:rPr>
          <w:rFonts w:ascii="Arial" w:hAnsi="Arial" w:cs="Arial"/>
          <w:sz w:val="20"/>
        </w:rPr>
        <w:t xml:space="preserve"> Local </w:t>
      </w:r>
      <w:r>
        <w:rPr>
          <w:rFonts w:ascii="Arial" w:hAnsi="Arial" w:cs="Arial"/>
          <w:sz w:val="20"/>
        </w:rPr>
        <w:lastRenderedPageBreak/>
        <w:t>councils should be encouraged to consider the requirements for accessible housing that allows residents to age in place if they choose.</w:t>
      </w:r>
    </w:p>
    <w:p w:rsidR="00F947CA" w:rsidRDefault="00F947CA" w:rsidP="007132C7">
      <w:pPr>
        <w:pStyle w:val="ListParagraph"/>
        <w:spacing w:line="360" w:lineRule="auto"/>
        <w:ind w:left="993"/>
        <w:rPr>
          <w:rFonts w:ascii="Arial" w:hAnsi="Arial" w:cs="Arial"/>
          <w:sz w:val="20"/>
        </w:rPr>
      </w:pPr>
    </w:p>
    <w:p w:rsidR="00CB22A3" w:rsidRDefault="00CB22A3" w:rsidP="007132C7">
      <w:pPr>
        <w:pStyle w:val="ListParagraph"/>
        <w:spacing w:line="360" w:lineRule="auto"/>
        <w:ind w:left="993"/>
        <w:rPr>
          <w:rFonts w:ascii="Arial" w:hAnsi="Arial" w:cs="Arial"/>
          <w:sz w:val="20"/>
        </w:rPr>
      </w:pPr>
      <w:r>
        <w:rPr>
          <w:rFonts w:ascii="Arial" w:hAnsi="Arial" w:cs="Arial"/>
          <w:sz w:val="20"/>
        </w:rPr>
        <w:t>In regards to this application, the following content within the report is significantly relevant:</w:t>
      </w:r>
    </w:p>
    <w:p w:rsidR="00CB22A3" w:rsidRPr="00F947CA" w:rsidRDefault="00CB22A3" w:rsidP="00F947CA">
      <w:pPr>
        <w:pStyle w:val="ListParagraph"/>
        <w:spacing w:line="360" w:lineRule="auto"/>
        <w:ind w:left="993"/>
        <w:rPr>
          <w:rFonts w:ascii="Arial" w:hAnsi="Arial" w:cs="Arial"/>
          <w:i/>
          <w:sz w:val="20"/>
        </w:rPr>
      </w:pPr>
      <w:r w:rsidRPr="00F947CA">
        <w:rPr>
          <w:rFonts w:ascii="Arial" w:hAnsi="Arial" w:cs="Arial"/>
          <w:i/>
          <w:sz w:val="20"/>
        </w:rPr>
        <w:t xml:space="preserve">“In terms of the supply of accommodation that supports ageing, there are around 994 independent living units (ILUs) in the Illawarra region, with a minimum expected demand of 1,436 new units by 2031.  Assuming the current service ratio remains constant and no </w:t>
      </w:r>
      <w:r w:rsidR="00F947CA" w:rsidRPr="00F947CA">
        <w:rPr>
          <w:rFonts w:ascii="Arial" w:hAnsi="Arial" w:cs="Arial"/>
          <w:i/>
          <w:sz w:val="20"/>
        </w:rPr>
        <w:t>additional capacity</w:t>
      </w:r>
      <w:r w:rsidRPr="00F947CA">
        <w:rPr>
          <w:rFonts w:ascii="Arial" w:hAnsi="Arial" w:cs="Arial"/>
          <w:i/>
          <w:sz w:val="20"/>
        </w:rPr>
        <w:t xml:space="preserve"> is made available, an under supply of 442 units by 2031 is conservatively expected.  </w:t>
      </w:r>
    </w:p>
    <w:p w:rsidR="00CB22A3" w:rsidRPr="00F947CA" w:rsidRDefault="00CB22A3" w:rsidP="007132C7">
      <w:pPr>
        <w:pStyle w:val="ListParagraph"/>
        <w:spacing w:line="360" w:lineRule="auto"/>
        <w:ind w:left="993"/>
        <w:rPr>
          <w:rFonts w:ascii="Arial" w:hAnsi="Arial" w:cs="Arial"/>
          <w:i/>
          <w:sz w:val="20"/>
        </w:rPr>
      </w:pPr>
      <w:r w:rsidRPr="00F947CA">
        <w:rPr>
          <w:rFonts w:ascii="Arial" w:hAnsi="Arial" w:cs="Arial"/>
          <w:i/>
          <w:sz w:val="20"/>
        </w:rPr>
        <w:t xml:space="preserve">In addition, there are almost 4,000 total beds in residential aged care facilities in the Illawarra, 48% of which are in Wollongong.  Currently, the supply of aged care in the Illawarra region meets the required ratio of 80 places per 1000 people aged 70 years and over.  However, if there is no increase in supply in coming years, by 2016 there will be a gap of 495 places in residential aged care facilities increasing steadily to 2,879 places by 2031. </w:t>
      </w:r>
    </w:p>
    <w:p w:rsidR="00CB22A3" w:rsidRPr="00F947CA" w:rsidRDefault="00CB22A3" w:rsidP="007132C7">
      <w:pPr>
        <w:pStyle w:val="ListParagraph"/>
        <w:spacing w:line="360" w:lineRule="auto"/>
        <w:ind w:left="993"/>
        <w:rPr>
          <w:rFonts w:ascii="Arial" w:hAnsi="Arial" w:cs="Arial"/>
          <w:i/>
          <w:sz w:val="20"/>
        </w:rPr>
      </w:pPr>
      <w:r w:rsidRPr="00F947CA">
        <w:rPr>
          <w:rFonts w:ascii="Arial" w:hAnsi="Arial" w:cs="Arial"/>
          <w:i/>
          <w:sz w:val="20"/>
        </w:rPr>
        <w:t>To address these predicted shortages in aged care, P &amp; I should continue engaging with providers in the sector.  This may improve communication and provide the right signals for developers and operators of aged care to consider the Illawarra as a feasible location for services.  It is vital to encourage development of flexible housing that can be adapted to suit its occupants needs.”</w:t>
      </w:r>
    </w:p>
    <w:p w:rsidR="00F947CA" w:rsidRDefault="00F947CA" w:rsidP="007132C7">
      <w:pPr>
        <w:pStyle w:val="ListParagraph"/>
        <w:spacing w:line="360" w:lineRule="auto"/>
        <w:ind w:left="993"/>
        <w:rPr>
          <w:rFonts w:ascii="Arial" w:hAnsi="Arial" w:cs="Arial"/>
          <w:sz w:val="20"/>
        </w:rPr>
      </w:pPr>
    </w:p>
    <w:p w:rsidR="00CB22A3" w:rsidRDefault="003F1BEC" w:rsidP="007132C7">
      <w:pPr>
        <w:pStyle w:val="ListParagraph"/>
        <w:spacing w:line="360" w:lineRule="auto"/>
        <w:ind w:left="993"/>
        <w:rPr>
          <w:rFonts w:ascii="Arial" w:hAnsi="Arial" w:cs="Arial"/>
          <w:sz w:val="20"/>
        </w:rPr>
      </w:pPr>
      <w:r>
        <w:rPr>
          <w:rFonts w:ascii="Arial" w:hAnsi="Arial" w:cs="Arial"/>
          <w:sz w:val="20"/>
        </w:rPr>
        <w:t xml:space="preserve">It is also of significance that the Illawarra Discussion Paper released by the Department of Planning &amp; Infrastructure in August 2013 predicted that the proportion of the Illawarra population who will be 65 years and over by 2031 will be 23%.  Further to this, the Illawarra Urban Development Program Update Report 2013 highlighted that greenfield release areas are expected to play more of </w:t>
      </w:r>
      <w:r w:rsidR="002F0008">
        <w:rPr>
          <w:rFonts w:ascii="Arial" w:hAnsi="Arial" w:cs="Arial"/>
          <w:sz w:val="20"/>
        </w:rPr>
        <w:t xml:space="preserve">a </w:t>
      </w:r>
      <w:r>
        <w:rPr>
          <w:rFonts w:ascii="Arial" w:hAnsi="Arial" w:cs="Arial"/>
          <w:sz w:val="20"/>
        </w:rPr>
        <w:t>role in supplying dwellings over the next 5 years.  Helensburgh is identified as a centre where increased dwelling density may be appropriate.  The ageing of the population is the single most important trend predicted to occur in Australia in the next 25 years and beyond (“Integrated Report” – Commonwealth Government).</w:t>
      </w:r>
    </w:p>
    <w:p w:rsidR="002F0008" w:rsidRDefault="002F0008" w:rsidP="007132C7">
      <w:pPr>
        <w:pStyle w:val="ListParagraph"/>
        <w:spacing w:line="360" w:lineRule="auto"/>
        <w:ind w:left="993"/>
        <w:rPr>
          <w:rFonts w:ascii="Arial" w:hAnsi="Arial" w:cs="Arial"/>
          <w:sz w:val="20"/>
        </w:rPr>
      </w:pPr>
    </w:p>
    <w:p w:rsidR="003F1BEC" w:rsidRDefault="003F1BEC" w:rsidP="007132C7">
      <w:pPr>
        <w:pStyle w:val="ListParagraph"/>
        <w:spacing w:line="360" w:lineRule="auto"/>
        <w:ind w:left="993"/>
        <w:rPr>
          <w:rFonts w:ascii="Arial" w:hAnsi="Arial" w:cs="Arial"/>
          <w:sz w:val="20"/>
        </w:rPr>
      </w:pPr>
      <w:r>
        <w:rPr>
          <w:rFonts w:ascii="Arial" w:hAnsi="Arial" w:cs="Arial"/>
          <w:sz w:val="20"/>
        </w:rPr>
        <w:t>The report advises that the common issues affecting aged care accommodation and providers in regional NSW include:</w:t>
      </w:r>
    </w:p>
    <w:p w:rsidR="003F1BEC" w:rsidRDefault="003F1BEC" w:rsidP="00686378">
      <w:pPr>
        <w:pStyle w:val="ListParagraph"/>
        <w:numPr>
          <w:ilvl w:val="0"/>
          <w:numId w:val="49"/>
        </w:numPr>
        <w:spacing w:line="360" w:lineRule="auto"/>
        <w:rPr>
          <w:rFonts w:ascii="Arial" w:hAnsi="Arial" w:cs="Arial"/>
          <w:sz w:val="20"/>
        </w:rPr>
      </w:pPr>
      <w:r>
        <w:rPr>
          <w:rFonts w:ascii="Arial" w:hAnsi="Arial" w:cs="Arial"/>
          <w:sz w:val="20"/>
        </w:rPr>
        <w:t>regional areas are seen as an attractive location</w:t>
      </w:r>
      <w:r w:rsidR="0011703C">
        <w:rPr>
          <w:rFonts w:ascii="Arial" w:hAnsi="Arial" w:cs="Arial"/>
          <w:sz w:val="20"/>
        </w:rPr>
        <w:t>s</w:t>
      </w:r>
      <w:r>
        <w:rPr>
          <w:rFonts w:ascii="Arial" w:hAnsi="Arial" w:cs="Arial"/>
          <w:sz w:val="20"/>
        </w:rPr>
        <w:t xml:space="preserve"> for retirement living, which leads to the perception that service providers must do more to support the planning needs of local population ageing</w:t>
      </w:r>
    </w:p>
    <w:p w:rsidR="003F1BEC" w:rsidRDefault="003F1BEC" w:rsidP="00686378">
      <w:pPr>
        <w:pStyle w:val="ListParagraph"/>
        <w:numPr>
          <w:ilvl w:val="0"/>
          <w:numId w:val="49"/>
        </w:numPr>
        <w:spacing w:line="360" w:lineRule="auto"/>
        <w:rPr>
          <w:rFonts w:ascii="Arial" w:hAnsi="Arial" w:cs="Arial"/>
          <w:sz w:val="20"/>
        </w:rPr>
      </w:pPr>
      <w:r>
        <w:rPr>
          <w:rFonts w:ascii="Arial" w:hAnsi="Arial" w:cs="Arial"/>
          <w:sz w:val="20"/>
        </w:rPr>
        <w:t>prices may vary within different centres often relating to constrained rental and housing choice as a result of retirement living.</w:t>
      </w:r>
    </w:p>
    <w:p w:rsidR="003F1BEC" w:rsidRDefault="003F1BEC" w:rsidP="00686378">
      <w:pPr>
        <w:pStyle w:val="ListParagraph"/>
        <w:numPr>
          <w:ilvl w:val="0"/>
          <w:numId w:val="49"/>
        </w:numPr>
        <w:spacing w:line="360" w:lineRule="auto"/>
        <w:rPr>
          <w:rFonts w:ascii="Arial" w:hAnsi="Arial" w:cs="Arial"/>
          <w:sz w:val="20"/>
        </w:rPr>
      </w:pPr>
      <w:r>
        <w:rPr>
          <w:rFonts w:ascii="Arial" w:hAnsi="Arial" w:cs="Arial"/>
          <w:sz w:val="20"/>
        </w:rPr>
        <w:t>retirement – led migration brings challenges for service provision in provision of facilities.</w:t>
      </w:r>
    </w:p>
    <w:p w:rsidR="00AA2D38" w:rsidRDefault="00AA2D38" w:rsidP="007132C7">
      <w:pPr>
        <w:pStyle w:val="ListParagraph"/>
        <w:spacing w:line="360" w:lineRule="auto"/>
        <w:ind w:left="993"/>
        <w:rPr>
          <w:rFonts w:ascii="Arial" w:hAnsi="Arial" w:cs="Arial"/>
          <w:sz w:val="20"/>
        </w:rPr>
      </w:pPr>
    </w:p>
    <w:p w:rsidR="003F1BEC" w:rsidRDefault="0064632D" w:rsidP="007132C7">
      <w:pPr>
        <w:pStyle w:val="ListParagraph"/>
        <w:spacing w:line="360" w:lineRule="auto"/>
        <w:ind w:left="993"/>
        <w:rPr>
          <w:rFonts w:ascii="Arial" w:hAnsi="Arial" w:cs="Arial"/>
          <w:sz w:val="20"/>
        </w:rPr>
      </w:pPr>
      <w:r>
        <w:rPr>
          <w:rFonts w:ascii="Arial" w:hAnsi="Arial" w:cs="Arial"/>
          <w:sz w:val="20"/>
        </w:rPr>
        <w:t xml:space="preserve">This proposal provides for predominantly serviced </w:t>
      </w:r>
      <w:r w:rsidR="0011703C">
        <w:rPr>
          <w:rFonts w:ascii="Arial" w:hAnsi="Arial" w:cs="Arial"/>
          <w:sz w:val="20"/>
        </w:rPr>
        <w:t>self-care</w:t>
      </w:r>
      <w:r>
        <w:rPr>
          <w:rFonts w:ascii="Arial" w:hAnsi="Arial" w:cs="Arial"/>
          <w:sz w:val="20"/>
        </w:rPr>
        <w:t xml:space="preserve"> housing.  The report identifies this style of accommodation or independent living units (ILUs) where on site services are included.</w:t>
      </w:r>
    </w:p>
    <w:p w:rsidR="004467FA" w:rsidRPr="000B67E9" w:rsidRDefault="0064632D" w:rsidP="000B67E9">
      <w:pPr>
        <w:pStyle w:val="ListParagraph"/>
        <w:spacing w:line="360" w:lineRule="auto"/>
        <w:ind w:left="993"/>
        <w:rPr>
          <w:rFonts w:ascii="Arial" w:hAnsi="Arial" w:cs="Arial"/>
          <w:b/>
          <w:i/>
          <w:sz w:val="20"/>
        </w:rPr>
      </w:pPr>
      <w:r>
        <w:rPr>
          <w:rFonts w:ascii="Arial" w:hAnsi="Arial" w:cs="Arial"/>
          <w:sz w:val="20"/>
        </w:rPr>
        <w:lastRenderedPageBreak/>
        <w:t>Table 10 of the report identifies the number of ILUs in the Illawarra at the time of the report (</w:t>
      </w:r>
      <w:r w:rsidRPr="009C195D">
        <w:rPr>
          <w:rFonts w:ascii="Arial" w:hAnsi="Arial" w:cs="Arial"/>
          <w:b/>
          <w:i/>
          <w:sz w:val="20"/>
        </w:rPr>
        <w:t>Annexure “</w:t>
      </w:r>
      <w:r w:rsidR="00AA2D38" w:rsidRPr="009C195D">
        <w:rPr>
          <w:rFonts w:ascii="Arial" w:hAnsi="Arial" w:cs="Arial"/>
          <w:b/>
          <w:i/>
          <w:sz w:val="20"/>
        </w:rPr>
        <w:t>G</w:t>
      </w:r>
      <w:r w:rsidRPr="009C195D">
        <w:rPr>
          <w:rFonts w:ascii="Arial" w:hAnsi="Arial" w:cs="Arial"/>
          <w:b/>
          <w:i/>
          <w:sz w:val="20"/>
        </w:rPr>
        <w:t>”).</w:t>
      </w:r>
    </w:p>
    <w:p w:rsidR="0064632D" w:rsidRDefault="001C4AC9" w:rsidP="007132C7">
      <w:pPr>
        <w:pStyle w:val="ListParagraph"/>
        <w:spacing w:line="360" w:lineRule="auto"/>
        <w:ind w:left="993"/>
        <w:rPr>
          <w:rFonts w:ascii="Arial" w:hAnsi="Arial" w:cs="Arial"/>
          <w:sz w:val="20"/>
        </w:rPr>
      </w:pPr>
      <w:r>
        <w:rPr>
          <w:rFonts w:ascii="Arial" w:hAnsi="Arial" w:cs="Arial"/>
          <w:sz w:val="20"/>
        </w:rPr>
        <w:t>This table has been compacted to indicate the number of ILUs in the Wollongong LGA:</w:t>
      </w:r>
    </w:p>
    <w:tbl>
      <w:tblPr>
        <w:tblStyle w:val="TableGrid"/>
        <w:tblW w:w="0" w:type="auto"/>
        <w:tblInd w:w="993" w:type="dxa"/>
        <w:tblLook w:val="04A0" w:firstRow="1" w:lastRow="0" w:firstColumn="1" w:lastColumn="0" w:noHBand="0" w:noVBand="1"/>
      </w:tblPr>
      <w:tblGrid>
        <w:gridCol w:w="2921"/>
        <w:gridCol w:w="2909"/>
        <w:gridCol w:w="2805"/>
      </w:tblGrid>
      <w:tr w:rsidR="001C4AC9" w:rsidRPr="001C4AC9" w:rsidTr="001C4AC9">
        <w:tc>
          <w:tcPr>
            <w:tcW w:w="3284" w:type="dxa"/>
          </w:tcPr>
          <w:p w:rsidR="001C4AC9" w:rsidRPr="001C4AC9" w:rsidRDefault="001C4AC9" w:rsidP="001C4AC9">
            <w:pPr>
              <w:pStyle w:val="ListParagraph"/>
              <w:spacing w:line="360" w:lineRule="auto"/>
              <w:ind w:left="0"/>
              <w:jc w:val="center"/>
              <w:rPr>
                <w:rFonts w:ascii="Arial" w:hAnsi="Arial" w:cs="Arial"/>
                <w:b/>
                <w:sz w:val="20"/>
                <w:u w:val="single"/>
              </w:rPr>
            </w:pPr>
            <w:r w:rsidRPr="001C4AC9">
              <w:rPr>
                <w:rFonts w:ascii="Arial" w:hAnsi="Arial" w:cs="Arial"/>
                <w:b/>
                <w:sz w:val="20"/>
                <w:u w:val="single"/>
              </w:rPr>
              <w:t>Supplier</w:t>
            </w:r>
          </w:p>
        </w:tc>
        <w:tc>
          <w:tcPr>
            <w:tcW w:w="3285" w:type="dxa"/>
          </w:tcPr>
          <w:p w:rsidR="001C4AC9" w:rsidRPr="001C4AC9" w:rsidRDefault="001C4AC9" w:rsidP="001C4AC9">
            <w:pPr>
              <w:pStyle w:val="ListParagraph"/>
              <w:spacing w:line="360" w:lineRule="auto"/>
              <w:ind w:left="0"/>
              <w:jc w:val="center"/>
              <w:rPr>
                <w:rFonts w:ascii="Arial" w:hAnsi="Arial" w:cs="Arial"/>
                <w:b/>
                <w:sz w:val="20"/>
                <w:u w:val="single"/>
              </w:rPr>
            </w:pPr>
            <w:r w:rsidRPr="001C4AC9">
              <w:rPr>
                <w:rFonts w:ascii="Arial" w:hAnsi="Arial" w:cs="Arial"/>
                <w:b/>
                <w:sz w:val="20"/>
                <w:u w:val="single"/>
              </w:rPr>
              <w:t>Suburb</w:t>
            </w:r>
          </w:p>
        </w:tc>
        <w:tc>
          <w:tcPr>
            <w:tcW w:w="3285" w:type="dxa"/>
          </w:tcPr>
          <w:p w:rsidR="001C4AC9" w:rsidRPr="001C4AC9" w:rsidRDefault="001C4AC9" w:rsidP="001C4AC9">
            <w:pPr>
              <w:pStyle w:val="ListParagraph"/>
              <w:spacing w:line="360" w:lineRule="auto"/>
              <w:ind w:left="0"/>
              <w:jc w:val="center"/>
              <w:rPr>
                <w:rFonts w:ascii="Arial" w:hAnsi="Arial" w:cs="Arial"/>
                <w:b/>
                <w:sz w:val="20"/>
                <w:u w:val="single"/>
              </w:rPr>
            </w:pPr>
            <w:r w:rsidRPr="001C4AC9">
              <w:rPr>
                <w:rFonts w:ascii="Arial" w:hAnsi="Arial" w:cs="Arial"/>
                <w:b/>
                <w:sz w:val="20"/>
                <w:u w:val="single"/>
              </w:rPr>
              <w:t>No of Units</w:t>
            </w:r>
          </w:p>
        </w:tc>
      </w:tr>
      <w:tr w:rsidR="001C4AC9" w:rsidTr="001C4AC9">
        <w:tc>
          <w:tcPr>
            <w:tcW w:w="3284"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ARV St Lukes Village</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Dapto</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65</w:t>
            </w:r>
          </w:p>
        </w:tc>
      </w:tr>
      <w:tr w:rsidR="001C4AC9" w:rsidTr="001C4AC9">
        <w:tc>
          <w:tcPr>
            <w:tcW w:w="3284"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IRT Diment Towers</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Wollongong</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45</w:t>
            </w:r>
          </w:p>
        </w:tc>
      </w:tr>
      <w:tr w:rsidR="001C4AC9" w:rsidTr="001C4AC9">
        <w:tc>
          <w:tcPr>
            <w:tcW w:w="3284"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IRT Links Seaside</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Wollongong</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154</w:t>
            </w:r>
          </w:p>
        </w:tc>
      </w:tr>
      <w:tr w:rsidR="001C4AC9" w:rsidTr="001C4AC9">
        <w:tc>
          <w:tcPr>
            <w:tcW w:w="3284"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IRT Towradgi Park</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Towradgi</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66</w:t>
            </w:r>
          </w:p>
        </w:tc>
      </w:tr>
      <w:tr w:rsidR="001C4AC9" w:rsidTr="001C4AC9">
        <w:tc>
          <w:tcPr>
            <w:tcW w:w="3284"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 IRT William Beach Gardens</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Kanahooka</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60</w:t>
            </w:r>
          </w:p>
        </w:tc>
      </w:tr>
      <w:tr w:rsidR="001C4AC9" w:rsidTr="001C4AC9">
        <w:tc>
          <w:tcPr>
            <w:tcW w:w="3284"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IRT Woonona</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Woonona</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25</w:t>
            </w:r>
          </w:p>
        </w:tc>
      </w:tr>
      <w:tr w:rsidR="001C4AC9" w:rsidTr="001C4AC9">
        <w:tc>
          <w:tcPr>
            <w:tcW w:w="3284"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Nareena Homes</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Figtree</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20</w:t>
            </w:r>
          </w:p>
        </w:tc>
      </w:tr>
      <w:tr w:rsidR="001C4AC9" w:rsidTr="001C4AC9">
        <w:tc>
          <w:tcPr>
            <w:tcW w:w="3284" w:type="dxa"/>
            <w:tcBorders>
              <w:bottom w:val="single" w:sz="4" w:space="0" w:color="auto"/>
            </w:tcBorders>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Presbyterian Aged Care</w:t>
            </w:r>
          </w:p>
        </w:tc>
        <w:tc>
          <w:tcPr>
            <w:tcW w:w="3285" w:type="dxa"/>
            <w:tcBorders>
              <w:bottom w:val="single" w:sz="4" w:space="0" w:color="auto"/>
            </w:tcBorders>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North Wollongong</w:t>
            </w:r>
          </w:p>
        </w:tc>
        <w:tc>
          <w:tcPr>
            <w:tcW w:w="3285" w:type="dxa"/>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27</w:t>
            </w:r>
          </w:p>
        </w:tc>
      </w:tr>
      <w:tr w:rsidR="001C4AC9" w:rsidTr="001C4AC9">
        <w:tc>
          <w:tcPr>
            <w:tcW w:w="3284" w:type="dxa"/>
            <w:tcBorders>
              <w:bottom w:val="single" w:sz="4" w:space="0" w:color="auto"/>
            </w:tcBorders>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St Marys Aged Care</w:t>
            </w:r>
          </w:p>
        </w:tc>
        <w:tc>
          <w:tcPr>
            <w:tcW w:w="3285" w:type="dxa"/>
            <w:tcBorders>
              <w:bottom w:val="single" w:sz="4" w:space="0" w:color="auto"/>
            </w:tcBorders>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Berkeley</w:t>
            </w:r>
          </w:p>
        </w:tc>
        <w:tc>
          <w:tcPr>
            <w:tcW w:w="3285" w:type="dxa"/>
            <w:tcBorders>
              <w:bottom w:val="single" w:sz="4" w:space="0" w:color="auto"/>
            </w:tcBorders>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33</w:t>
            </w:r>
          </w:p>
        </w:tc>
      </w:tr>
      <w:tr w:rsidR="001C4AC9" w:rsidTr="001C4AC9">
        <w:tc>
          <w:tcPr>
            <w:tcW w:w="3284" w:type="dxa"/>
            <w:tcBorders>
              <w:top w:val="single" w:sz="4" w:space="0" w:color="auto"/>
              <w:left w:val="nil"/>
              <w:bottom w:val="nil"/>
              <w:right w:val="nil"/>
            </w:tcBorders>
          </w:tcPr>
          <w:p w:rsidR="001C4AC9" w:rsidRDefault="001C4AC9" w:rsidP="001C4AC9">
            <w:pPr>
              <w:pStyle w:val="ListParagraph"/>
              <w:spacing w:line="360" w:lineRule="auto"/>
              <w:ind w:left="0"/>
              <w:jc w:val="center"/>
              <w:rPr>
                <w:rFonts w:ascii="Arial" w:hAnsi="Arial" w:cs="Arial"/>
                <w:sz w:val="20"/>
              </w:rPr>
            </w:pPr>
          </w:p>
        </w:tc>
        <w:tc>
          <w:tcPr>
            <w:tcW w:w="3285" w:type="dxa"/>
            <w:tcBorders>
              <w:top w:val="single" w:sz="4" w:space="0" w:color="auto"/>
              <w:left w:val="nil"/>
              <w:bottom w:val="nil"/>
              <w:right w:val="single" w:sz="4" w:space="0" w:color="auto"/>
            </w:tcBorders>
          </w:tcPr>
          <w:p w:rsidR="001C4AC9" w:rsidRDefault="001C4AC9" w:rsidP="001C4AC9">
            <w:pPr>
              <w:pStyle w:val="ListParagraph"/>
              <w:spacing w:line="360" w:lineRule="auto"/>
              <w:ind w:left="0"/>
              <w:jc w:val="center"/>
              <w:rPr>
                <w:rFonts w:ascii="Arial" w:hAnsi="Arial" w:cs="Arial"/>
                <w:sz w:val="20"/>
              </w:rPr>
            </w:pPr>
          </w:p>
        </w:tc>
        <w:tc>
          <w:tcPr>
            <w:tcW w:w="3285" w:type="dxa"/>
            <w:tcBorders>
              <w:left w:val="single" w:sz="4" w:space="0" w:color="auto"/>
            </w:tcBorders>
          </w:tcPr>
          <w:p w:rsidR="001C4AC9" w:rsidRDefault="001C4AC9" w:rsidP="001C4AC9">
            <w:pPr>
              <w:pStyle w:val="ListParagraph"/>
              <w:spacing w:line="360" w:lineRule="auto"/>
              <w:ind w:left="0"/>
              <w:jc w:val="center"/>
              <w:rPr>
                <w:rFonts w:ascii="Arial" w:hAnsi="Arial" w:cs="Arial"/>
                <w:sz w:val="20"/>
              </w:rPr>
            </w:pPr>
            <w:r>
              <w:rPr>
                <w:rFonts w:ascii="Arial" w:hAnsi="Arial" w:cs="Arial"/>
                <w:sz w:val="20"/>
              </w:rPr>
              <w:t>495</w:t>
            </w:r>
          </w:p>
        </w:tc>
      </w:tr>
    </w:tbl>
    <w:p w:rsidR="001C4AC9" w:rsidRDefault="001C4AC9" w:rsidP="007132C7">
      <w:pPr>
        <w:pStyle w:val="ListParagraph"/>
        <w:spacing w:line="360" w:lineRule="auto"/>
        <w:ind w:left="993"/>
        <w:rPr>
          <w:rFonts w:ascii="Arial" w:hAnsi="Arial" w:cs="Arial"/>
          <w:sz w:val="16"/>
          <w:szCs w:val="16"/>
        </w:rPr>
      </w:pPr>
      <w:r w:rsidRPr="001C4AC9">
        <w:rPr>
          <w:rFonts w:ascii="Arial" w:hAnsi="Arial" w:cs="Arial"/>
          <w:sz w:val="16"/>
          <w:szCs w:val="16"/>
        </w:rPr>
        <w:t>* Recent Expansion</w:t>
      </w:r>
    </w:p>
    <w:p w:rsidR="004467FA" w:rsidRPr="001C4AC9" w:rsidRDefault="004467FA" w:rsidP="007132C7">
      <w:pPr>
        <w:pStyle w:val="ListParagraph"/>
        <w:spacing w:line="360" w:lineRule="auto"/>
        <w:ind w:left="993"/>
        <w:rPr>
          <w:rFonts w:ascii="Arial" w:hAnsi="Arial" w:cs="Arial"/>
          <w:sz w:val="16"/>
          <w:szCs w:val="16"/>
        </w:rPr>
      </w:pPr>
    </w:p>
    <w:p w:rsidR="001C4AC9" w:rsidRDefault="00D31C21" w:rsidP="007132C7">
      <w:pPr>
        <w:pStyle w:val="ListParagraph"/>
        <w:spacing w:line="360" w:lineRule="auto"/>
        <w:ind w:left="993"/>
        <w:rPr>
          <w:rFonts w:ascii="Arial" w:hAnsi="Arial" w:cs="Arial"/>
          <w:sz w:val="20"/>
        </w:rPr>
      </w:pPr>
      <w:r>
        <w:rPr>
          <w:rFonts w:ascii="Arial" w:hAnsi="Arial" w:cs="Arial"/>
          <w:sz w:val="20"/>
        </w:rPr>
        <w:t xml:space="preserve">The report assumes that, if the current service ratio of 0.9% remains </w:t>
      </w:r>
      <w:r w:rsidR="004467FA">
        <w:rPr>
          <w:rFonts w:ascii="Arial" w:hAnsi="Arial" w:cs="Arial"/>
          <w:sz w:val="20"/>
        </w:rPr>
        <w:t xml:space="preserve">constant i.e. 9 in every 1000 </w:t>
      </w:r>
      <w:r>
        <w:rPr>
          <w:rFonts w:ascii="Arial" w:hAnsi="Arial" w:cs="Arial"/>
          <w:sz w:val="20"/>
        </w:rPr>
        <w:t>55 residents seeking an ILU and no additional capacity is made available, an under supply of 442 units by 2031 is expected.</w:t>
      </w:r>
    </w:p>
    <w:p w:rsidR="004467FA" w:rsidRDefault="004467FA" w:rsidP="007132C7">
      <w:pPr>
        <w:pStyle w:val="ListParagraph"/>
        <w:spacing w:line="360" w:lineRule="auto"/>
        <w:ind w:left="993"/>
        <w:rPr>
          <w:rFonts w:ascii="Arial" w:hAnsi="Arial" w:cs="Arial"/>
          <w:sz w:val="20"/>
        </w:rPr>
      </w:pPr>
    </w:p>
    <w:p w:rsidR="00D31C21" w:rsidRDefault="00D31C21" w:rsidP="007132C7">
      <w:pPr>
        <w:pStyle w:val="ListParagraph"/>
        <w:spacing w:line="360" w:lineRule="auto"/>
        <w:ind w:left="993"/>
        <w:rPr>
          <w:rFonts w:ascii="Arial" w:hAnsi="Arial" w:cs="Arial"/>
          <w:sz w:val="20"/>
        </w:rPr>
      </w:pPr>
      <w:r>
        <w:rPr>
          <w:rFonts w:ascii="Arial" w:hAnsi="Arial" w:cs="Arial"/>
          <w:sz w:val="20"/>
        </w:rPr>
        <w:t>It is also noted that the closest facility to the subject site is at Woonona, some</w:t>
      </w:r>
      <w:r w:rsidR="000B67E9">
        <w:rPr>
          <w:rFonts w:ascii="Arial" w:hAnsi="Arial" w:cs="Arial"/>
          <w:sz w:val="20"/>
        </w:rPr>
        <w:t xml:space="preserve"> 22.5 </w:t>
      </w:r>
      <w:r>
        <w:rPr>
          <w:rFonts w:ascii="Arial" w:hAnsi="Arial" w:cs="Arial"/>
          <w:sz w:val="20"/>
        </w:rPr>
        <w:t>kilometres to the south.</w:t>
      </w:r>
    </w:p>
    <w:p w:rsidR="004467FA" w:rsidRDefault="004467FA" w:rsidP="007132C7">
      <w:pPr>
        <w:pStyle w:val="ListParagraph"/>
        <w:spacing w:line="360" w:lineRule="auto"/>
        <w:ind w:left="993"/>
        <w:rPr>
          <w:rFonts w:ascii="Arial" w:hAnsi="Arial" w:cs="Arial"/>
          <w:sz w:val="20"/>
        </w:rPr>
      </w:pPr>
    </w:p>
    <w:p w:rsidR="00D31C21" w:rsidRDefault="00881A2C" w:rsidP="007132C7">
      <w:pPr>
        <w:pStyle w:val="ListParagraph"/>
        <w:spacing w:line="360" w:lineRule="auto"/>
        <w:ind w:left="993"/>
        <w:rPr>
          <w:rFonts w:ascii="Arial" w:hAnsi="Arial" w:cs="Arial"/>
          <w:sz w:val="20"/>
        </w:rPr>
      </w:pPr>
      <w:r>
        <w:rPr>
          <w:rFonts w:ascii="Arial" w:hAnsi="Arial" w:cs="Arial"/>
          <w:sz w:val="20"/>
        </w:rPr>
        <w:t>Residential aged care is split into 2 main categories:</w:t>
      </w:r>
    </w:p>
    <w:p w:rsidR="00881A2C" w:rsidRDefault="00881A2C" w:rsidP="00686378">
      <w:pPr>
        <w:pStyle w:val="ListParagraph"/>
        <w:numPr>
          <w:ilvl w:val="0"/>
          <w:numId w:val="48"/>
        </w:numPr>
        <w:spacing w:line="360" w:lineRule="auto"/>
        <w:rPr>
          <w:rFonts w:ascii="Arial" w:hAnsi="Arial" w:cs="Arial"/>
          <w:sz w:val="20"/>
        </w:rPr>
      </w:pPr>
      <w:r>
        <w:rPr>
          <w:rFonts w:ascii="Arial" w:hAnsi="Arial" w:cs="Arial"/>
          <w:sz w:val="20"/>
        </w:rPr>
        <w:t>residential low care providing a semi-autonomous nursing home or hostel care accommodation</w:t>
      </w:r>
    </w:p>
    <w:p w:rsidR="00881A2C" w:rsidRDefault="00881A2C" w:rsidP="00686378">
      <w:pPr>
        <w:pStyle w:val="ListParagraph"/>
        <w:numPr>
          <w:ilvl w:val="0"/>
          <w:numId w:val="48"/>
        </w:numPr>
        <w:spacing w:line="360" w:lineRule="auto"/>
        <w:rPr>
          <w:rFonts w:ascii="Arial" w:hAnsi="Arial" w:cs="Arial"/>
          <w:sz w:val="20"/>
        </w:rPr>
      </w:pPr>
      <w:r>
        <w:rPr>
          <w:rFonts w:ascii="Arial" w:hAnsi="Arial" w:cs="Arial"/>
          <w:sz w:val="20"/>
        </w:rPr>
        <w:t>residential high care catering to those with limited independent mobility or high personal care needs.</w:t>
      </w:r>
    </w:p>
    <w:p w:rsidR="004467FA" w:rsidRDefault="004467FA" w:rsidP="004467FA">
      <w:pPr>
        <w:pStyle w:val="ListParagraph"/>
        <w:spacing w:line="360" w:lineRule="auto"/>
        <w:ind w:left="1713"/>
        <w:rPr>
          <w:rFonts w:ascii="Arial" w:hAnsi="Arial" w:cs="Arial"/>
          <w:sz w:val="20"/>
        </w:rPr>
      </w:pPr>
    </w:p>
    <w:p w:rsidR="00881A2C" w:rsidRDefault="00881A2C" w:rsidP="007132C7">
      <w:pPr>
        <w:pStyle w:val="ListParagraph"/>
        <w:spacing w:line="360" w:lineRule="auto"/>
        <w:ind w:left="993"/>
        <w:rPr>
          <w:rFonts w:ascii="Arial" w:hAnsi="Arial" w:cs="Arial"/>
          <w:sz w:val="20"/>
        </w:rPr>
      </w:pPr>
      <w:r>
        <w:rPr>
          <w:rFonts w:ascii="Arial" w:hAnsi="Arial" w:cs="Arial"/>
          <w:sz w:val="20"/>
        </w:rPr>
        <w:t>Residential aged care (low care) settings are nursing home establishments that provide lower levels of care support, catering for those who need some help with basic duties but who can generally move about on their own.  Support services such as cleaning, laundry and meals are provided, and some health services may be delivered on site.</w:t>
      </w:r>
    </w:p>
    <w:p w:rsidR="00EE4D54" w:rsidRDefault="00EE4D54" w:rsidP="007132C7">
      <w:pPr>
        <w:pStyle w:val="ListParagraph"/>
        <w:spacing w:line="360" w:lineRule="auto"/>
        <w:ind w:left="993"/>
        <w:rPr>
          <w:rFonts w:ascii="Arial" w:hAnsi="Arial" w:cs="Arial"/>
          <w:sz w:val="20"/>
        </w:rPr>
      </w:pPr>
    </w:p>
    <w:p w:rsidR="00881A2C" w:rsidRDefault="006D4F3F" w:rsidP="007132C7">
      <w:pPr>
        <w:pStyle w:val="ListParagraph"/>
        <w:spacing w:line="360" w:lineRule="auto"/>
        <w:ind w:left="993"/>
        <w:rPr>
          <w:rFonts w:ascii="Arial" w:hAnsi="Arial" w:cs="Arial"/>
          <w:sz w:val="20"/>
        </w:rPr>
      </w:pPr>
      <w:r>
        <w:rPr>
          <w:rFonts w:ascii="Arial" w:hAnsi="Arial" w:cs="Arial"/>
          <w:sz w:val="20"/>
        </w:rPr>
        <w:t>Residential aged care (high care) settings are nursing home establishments which cater to the needs of the frailed aged and older people with high or complex needs.  Nursing and personal care services are provided.</w:t>
      </w:r>
    </w:p>
    <w:p w:rsidR="009C195D" w:rsidRDefault="009C195D" w:rsidP="007132C7">
      <w:pPr>
        <w:pStyle w:val="ListParagraph"/>
        <w:spacing w:line="360" w:lineRule="auto"/>
        <w:ind w:left="993"/>
        <w:rPr>
          <w:rFonts w:ascii="Arial" w:hAnsi="Arial" w:cs="Arial"/>
          <w:sz w:val="20"/>
        </w:rPr>
      </w:pPr>
    </w:p>
    <w:p w:rsidR="006D4F3F" w:rsidRDefault="006D4F3F" w:rsidP="007132C7">
      <w:pPr>
        <w:pStyle w:val="ListParagraph"/>
        <w:spacing w:line="360" w:lineRule="auto"/>
        <w:ind w:left="993"/>
        <w:rPr>
          <w:rFonts w:ascii="Arial" w:hAnsi="Arial" w:cs="Arial"/>
          <w:sz w:val="20"/>
        </w:rPr>
      </w:pPr>
      <w:r>
        <w:rPr>
          <w:rFonts w:ascii="Arial" w:hAnsi="Arial" w:cs="Arial"/>
          <w:sz w:val="20"/>
        </w:rPr>
        <w:t>Table 12 of the report (</w:t>
      </w:r>
      <w:r w:rsidRPr="009C195D">
        <w:rPr>
          <w:rFonts w:ascii="Arial" w:hAnsi="Arial" w:cs="Arial"/>
          <w:b/>
          <w:i/>
          <w:sz w:val="20"/>
        </w:rPr>
        <w:t>Annexure “</w:t>
      </w:r>
      <w:r w:rsidR="00C2766A" w:rsidRPr="009C195D">
        <w:rPr>
          <w:rFonts w:ascii="Arial" w:hAnsi="Arial" w:cs="Arial"/>
          <w:b/>
          <w:i/>
          <w:sz w:val="20"/>
        </w:rPr>
        <w:t>H</w:t>
      </w:r>
      <w:r w:rsidRPr="009C195D">
        <w:rPr>
          <w:rFonts w:ascii="Arial" w:hAnsi="Arial" w:cs="Arial"/>
          <w:b/>
          <w:i/>
          <w:sz w:val="20"/>
        </w:rPr>
        <w:t>”</w:t>
      </w:r>
      <w:r w:rsidRPr="009C195D">
        <w:rPr>
          <w:rFonts w:ascii="Arial" w:hAnsi="Arial" w:cs="Arial"/>
          <w:sz w:val="20"/>
        </w:rPr>
        <w:t>)</w:t>
      </w:r>
      <w:r>
        <w:rPr>
          <w:rFonts w:ascii="Arial" w:hAnsi="Arial" w:cs="Arial"/>
          <w:sz w:val="20"/>
        </w:rPr>
        <w:t xml:space="preserve"> details the supply of residential aged care in the Illawarra.  However, the table has been amended below to reflect the supply in the Wollongong LGA:</w:t>
      </w:r>
    </w:p>
    <w:p w:rsidR="00C90B33" w:rsidRDefault="00C90B33" w:rsidP="007132C7">
      <w:pPr>
        <w:pStyle w:val="ListParagraph"/>
        <w:spacing w:line="360" w:lineRule="auto"/>
        <w:ind w:left="993"/>
        <w:rPr>
          <w:rFonts w:ascii="Arial" w:hAnsi="Arial" w:cs="Arial"/>
          <w:sz w:val="20"/>
        </w:rPr>
      </w:pPr>
    </w:p>
    <w:tbl>
      <w:tblPr>
        <w:tblStyle w:val="TableGrid"/>
        <w:tblW w:w="8897" w:type="dxa"/>
        <w:tblInd w:w="993" w:type="dxa"/>
        <w:tblLook w:val="04A0" w:firstRow="1" w:lastRow="0" w:firstColumn="1" w:lastColumn="0" w:noHBand="0" w:noVBand="1"/>
      </w:tblPr>
      <w:tblGrid>
        <w:gridCol w:w="2801"/>
        <w:gridCol w:w="1832"/>
        <w:gridCol w:w="1429"/>
        <w:gridCol w:w="1417"/>
        <w:gridCol w:w="1418"/>
      </w:tblGrid>
      <w:tr w:rsidR="006D4F3F" w:rsidRPr="00C90B33" w:rsidTr="00C90B33">
        <w:tc>
          <w:tcPr>
            <w:tcW w:w="2801" w:type="dxa"/>
          </w:tcPr>
          <w:p w:rsidR="006D4F3F" w:rsidRPr="00C90B33" w:rsidRDefault="006D4F3F" w:rsidP="00C90B33">
            <w:pPr>
              <w:pStyle w:val="ListParagraph"/>
              <w:spacing w:line="360" w:lineRule="auto"/>
              <w:ind w:left="0"/>
              <w:jc w:val="center"/>
              <w:rPr>
                <w:rFonts w:ascii="Arial" w:hAnsi="Arial" w:cs="Arial"/>
                <w:b/>
                <w:sz w:val="20"/>
              </w:rPr>
            </w:pPr>
            <w:r w:rsidRPr="00C90B33">
              <w:rPr>
                <w:rFonts w:ascii="Arial" w:hAnsi="Arial" w:cs="Arial"/>
                <w:b/>
                <w:sz w:val="20"/>
              </w:rPr>
              <w:t>Name of Home</w:t>
            </w:r>
          </w:p>
        </w:tc>
        <w:tc>
          <w:tcPr>
            <w:tcW w:w="1832" w:type="dxa"/>
          </w:tcPr>
          <w:p w:rsidR="006D4F3F" w:rsidRPr="00C90B33" w:rsidRDefault="006D4F3F" w:rsidP="00C90B33">
            <w:pPr>
              <w:pStyle w:val="ListParagraph"/>
              <w:spacing w:line="360" w:lineRule="auto"/>
              <w:ind w:left="-108"/>
              <w:jc w:val="center"/>
              <w:rPr>
                <w:rFonts w:ascii="Arial" w:hAnsi="Arial" w:cs="Arial"/>
                <w:b/>
                <w:sz w:val="20"/>
              </w:rPr>
            </w:pPr>
            <w:r w:rsidRPr="00C90B33">
              <w:rPr>
                <w:rFonts w:ascii="Arial" w:hAnsi="Arial" w:cs="Arial"/>
                <w:b/>
                <w:sz w:val="20"/>
              </w:rPr>
              <w:t>Suburb</w:t>
            </w:r>
          </w:p>
        </w:tc>
        <w:tc>
          <w:tcPr>
            <w:tcW w:w="1429" w:type="dxa"/>
          </w:tcPr>
          <w:p w:rsidR="006D4F3F" w:rsidRPr="00C90B33" w:rsidRDefault="006D4F3F" w:rsidP="00C90B33">
            <w:pPr>
              <w:pStyle w:val="ListParagraph"/>
              <w:spacing w:line="360" w:lineRule="auto"/>
              <w:ind w:left="0"/>
              <w:jc w:val="center"/>
              <w:rPr>
                <w:rFonts w:ascii="Arial" w:hAnsi="Arial" w:cs="Arial"/>
                <w:b/>
                <w:sz w:val="20"/>
              </w:rPr>
            </w:pPr>
            <w:r w:rsidRPr="00C90B33">
              <w:rPr>
                <w:rFonts w:ascii="Arial" w:hAnsi="Arial" w:cs="Arial"/>
                <w:b/>
                <w:sz w:val="20"/>
              </w:rPr>
              <w:t>High Care</w:t>
            </w:r>
          </w:p>
        </w:tc>
        <w:tc>
          <w:tcPr>
            <w:tcW w:w="1417" w:type="dxa"/>
          </w:tcPr>
          <w:p w:rsidR="006D4F3F" w:rsidRPr="00C90B33" w:rsidRDefault="006D4F3F" w:rsidP="00C90B33">
            <w:pPr>
              <w:pStyle w:val="ListParagraph"/>
              <w:spacing w:line="360" w:lineRule="auto"/>
              <w:ind w:left="0"/>
              <w:jc w:val="center"/>
              <w:rPr>
                <w:rFonts w:ascii="Arial" w:hAnsi="Arial" w:cs="Arial"/>
                <w:b/>
                <w:sz w:val="20"/>
              </w:rPr>
            </w:pPr>
            <w:r w:rsidRPr="00C90B33">
              <w:rPr>
                <w:rFonts w:ascii="Arial" w:hAnsi="Arial" w:cs="Arial"/>
                <w:b/>
                <w:sz w:val="20"/>
              </w:rPr>
              <w:t>Low Care</w:t>
            </w:r>
          </w:p>
        </w:tc>
        <w:tc>
          <w:tcPr>
            <w:tcW w:w="1418" w:type="dxa"/>
          </w:tcPr>
          <w:p w:rsidR="006D4F3F" w:rsidRPr="00C90B33" w:rsidRDefault="006D4F3F" w:rsidP="00C90B33">
            <w:pPr>
              <w:pStyle w:val="ListParagraph"/>
              <w:spacing w:line="360" w:lineRule="auto"/>
              <w:ind w:left="0"/>
              <w:jc w:val="center"/>
              <w:rPr>
                <w:rFonts w:ascii="Arial" w:hAnsi="Arial" w:cs="Arial"/>
                <w:b/>
                <w:sz w:val="20"/>
              </w:rPr>
            </w:pPr>
            <w:r w:rsidRPr="00C90B33">
              <w:rPr>
                <w:rFonts w:ascii="Arial" w:hAnsi="Arial" w:cs="Arial"/>
                <w:b/>
                <w:sz w:val="20"/>
              </w:rPr>
              <w:t>Total Beds</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ARV St Lukes</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Dapto</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45</w:t>
            </w: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44</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89</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Chesalon Care</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Woonona</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60</w:t>
            </w:r>
          </w:p>
        </w:tc>
        <w:tc>
          <w:tcPr>
            <w:tcW w:w="1417" w:type="dxa"/>
          </w:tcPr>
          <w:p w:rsidR="006D4F3F" w:rsidRDefault="006D4F3F" w:rsidP="00F2231C">
            <w:pPr>
              <w:pStyle w:val="ListParagraph"/>
              <w:spacing w:line="360" w:lineRule="auto"/>
              <w:ind w:left="0"/>
              <w:jc w:val="center"/>
              <w:rPr>
                <w:rFonts w:ascii="Arial" w:hAnsi="Arial" w:cs="Arial"/>
                <w:sz w:val="20"/>
              </w:rPr>
            </w:pP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60</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HammondCare</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Horsley</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30</w:t>
            </w: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60</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90</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Hillside</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Figtree</w:t>
            </w:r>
          </w:p>
        </w:tc>
        <w:tc>
          <w:tcPr>
            <w:tcW w:w="1429" w:type="dxa"/>
          </w:tcPr>
          <w:p w:rsidR="006D4F3F" w:rsidRDefault="006D4F3F" w:rsidP="00F2231C">
            <w:pPr>
              <w:pStyle w:val="ListParagraph"/>
              <w:spacing w:line="360" w:lineRule="auto"/>
              <w:ind w:left="0"/>
              <w:jc w:val="center"/>
              <w:rPr>
                <w:rFonts w:ascii="Arial" w:hAnsi="Arial" w:cs="Arial"/>
                <w:sz w:val="20"/>
              </w:rPr>
            </w:pP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81</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81</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Illawarra Diggers</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Corrimal</w:t>
            </w:r>
          </w:p>
        </w:tc>
        <w:tc>
          <w:tcPr>
            <w:tcW w:w="1429" w:type="dxa"/>
          </w:tcPr>
          <w:p w:rsidR="006D4F3F" w:rsidRDefault="006D4F3F" w:rsidP="00F2231C">
            <w:pPr>
              <w:pStyle w:val="ListParagraph"/>
              <w:spacing w:line="360" w:lineRule="auto"/>
              <w:ind w:left="0"/>
              <w:jc w:val="center"/>
              <w:rPr>
                <w:rFonts w:ascii="Arial" w:hAnsi="Arial" w:cs="Arial"/>
                <w:sz w:val="20"/>
              </w:rPr>
            </w:pP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96</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96</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IRT Diment Towers</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Wollongong</w:t>
            </w:r>
          </w:p>
        </w:tc>
        <w:tc>
          <w:tcPr>
            <w:tcW w:w="1429" w:type="dxa"/>
          </w:tcPr>
          <w:p w:rsidR="006D4F3F" w:rsidRDefault="006D4F3F" w:rsidP="00F2231C">
            <w:pPr>
              <w:pStyle w:val="ListParagraph"/>
              <w:spacing w:line="360" w:lineRule="auto"/>
              <w:ind w:left="0"/>
              <w:jc w:val="center"/>
              <w:rPr>
                <w:rFonts w:ascii="Arial" w:hAnsi="Arial" w:cs="Arial"/>
                <w:sz w:val="20"/>
              </w:rPr>
            </w:pP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63</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63</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IRT Five Islands</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Port Kembla</w:t>
            </w:r>
          </w:p>
        </w:tc>
        <w:tc>
          <w:tcPr>
            <w:tcW w:w="1429" w:type="dxa"/>
          </w:tcPr>
          <w:p w:rsidR="006D4F3F" w:rsidRDefault="006D4F3F" w:rsidP="00F2231C">
            <w:pPr>
              <w:pStyle w:val="ListParagraph"/>
              <w:spacing w:line="360" w:lineRule="auto"/>
              <w:ind w:left="0"/>
              <w:jc w:val="center"/>
              <w:rPr>
                <w:rFonts w:ascii="Arial" w:hAnsi="Arial" w:cs="Arial"/>
                <w:sz w:val="20"/>
              </w:rPr>
            </w:pP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40</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40</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IRT Seaside Links</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Wollongong</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53</w:t>
            </w: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100</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153</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RT Towradgi Park</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Towradgi</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74</w:t>
            </w: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42</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116</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IRT William Beach Gardens</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Kanahooka</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34</w:t>
            </w: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126</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160</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IRT Woonona</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Woonona</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74</w:t>
            </w: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127</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201</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Kennett Home</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Stanwell Park</w:t>
            </w:r>
          </w:p>
        </w:tc>
        <w:tc>
          <w:tcPr>
            <w:tcW w:w="1429" w:type="dxa"/>
          </w:tcPr>
          <w:p w:rsidR="006D4F3F" w:rsidRDefault="006D4F3F" w:rsidP="00F2231C">
            <w:pPr>
              <w:pStyle w:val="ListParagraph"/>
              <w:spacing w:line="360" w:lineRule="auto"/>
              <w:ind w:left="0"/>
              <w:jc w:val="center"/>
              <w:rPr>
                <w:rFonts w:ascii="Arial" w:hAnsi="Arial" w:cs="Arial"/>
                <w:sz w:val="20"/>
              </w:rPr>
            </w:pP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24</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24</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Marco Polo</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Unanderra</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85</w:t>
            </w: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52</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137</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McCauley Lodge</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Thirroul</w:t>
            </w:r>
          </w:p>
        </w:tc>
        <w:tc>
          <w:tcPr>
            <w:tcW w:w="1429" w:type="dxa"/>
          </w:tcPr>
          <w:p w:rsidR="006D4F3F" w:rsidRDefault="006D4F3F" w:rsidP="00F2231C">
            <w:pPr>
              <w:pStyle w:val="ListParagraph"/>
              <w:spacing w:line="360" w:lineRule="auto"/>
              <w:ind w:left="0"/>
              <w:jc w:val="center"/>
              <w:rPr>
                <w:rFonts w:ascii="Arial" w:hAnsi="Arial" w:cs="Arial"/>
                <w:sz w:val="20"/>
              </w:rPr>
            </w:pP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36</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36</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Multicultural Village</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Warrawong</w:t>
            </w:r>
          </w:p>
        </w:tc>
        <w:tc>
          <w:tcPr>
            <w:tcW w:w="1429" w:type="dxa"/>
          </w:tcPr>
          <w:p w:rsidR="006D4F3F" w:rsidRDefault="006D4F3F" w:rsidP="00F2231C">
            <w:pPr>
              <w:pStyle w:val="ListParagraph"/>
              <w:spacing w:line="360" w:lineRule="auto"/>
              <w:ind w:left="0"/>
              <w:jc w:val="center"/>
              <w:rPr>
                <w:rFonts w:ascii="Arial" w:hAnsi="Arial" w:cs="Arial"/>
                <w:sz w:val="20"/>
              </w:rPr>
            </w:pP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74</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74</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Presbyterian Aged Care</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North Wollongong</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32</w:t>
            </w:r>
          </w:p>
        </w:tc>
        <w:tc>
          <w:tcPr>
            <w:tcW w:w="1417" w:type="dxa"/>
          </w:tcPr>
          <w:p w:rsidR="006D4F3F" w:rsidRDefault="006D4F3F" w:rsidP="00F2231C">
            <w:pPr>
              <w:pStyle w:val="ListParagraph"/>
              <w:spacing w:line="360" w:lineRule="auto"/>
              <w:ind w:left="0"/>
              <w:jc w:val="center"/>
              <w:rPr>
                <w:rFonts w:ascii="Arial" w:hAnsi="Arial" w:cs="Arial"/>
                <w:sz w:val="20"/>
              </w:rPr>
            </w:pP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32</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St Mary’s</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Berkeley</w:t>
            </w:r>
          </w:p>
        </w:tc>
        <w:tc>
          <w:tcPr>
            <w:tcW w:w="1429" w:type="dxa"/>
          </w:tcPr>
          <w:p w:rsidR="006D4F3F" w:rsidRDefault="006D4F3F" w:rsidP="00F2231C">
            <w:pPr>
              <w:pStyle w:val="ListParagraph"/>
              <w:spacing w:line="360" w:lineRule="auto"/>
              <w:ind w:left="0"/>
              <w:jc w:val="center"/>
              <w:rPr>
                <w:rFonts w:ascii="Arial" w:hAnsi="Arial" w:cs="Arial"/>
                <w:sz w:val="20"/>
              </w:rPr>
            </w:pP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33</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33</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Uniting Care</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Unanderra</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58</w:t>
            </w: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50</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108</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Villa Maria</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Unanderra</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40</w:t>
            </w: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56</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96</w:t>
            </w:r>
          </w:p>
        </w:tc>
      </w:tr>
      <w:tr w:rsidR="006D4F3F" w:rsidTr="00C90B33">
        <w:tc>
          <w:tcPr>
            <w:tcW w:w="2801"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Warrigal Care</w:t>
            </w:r>
          </w:p>
        </w:tc>
        <w:tc>
          <w:tcPr>
            <w:tcW w:w="1832"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Coniston</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60</w:t>
            </w:r>
          </w:p>
        </w:tc>
        <w:tc>
          <w:tcPr>
            <w:tcW w:w="1417" w:type="dxa"/>
          </w:tcPr>
          <w:p w:rsidR="006D4F3F" w:rsidRDefault="006D4F3F" w:rsidP="00F2231C">
            <w:pPr>
              <w:pStyle w:val="ListParagraph"/>
              <w:spacing w:line="360" w:lineRule="auto"/>
              <w:ind w:left="0"/>
              <w:jc w:val="center"/>
              <w:rPr>
                <w:rFonts w:ascii="Arial" w:hAnsi="Arial" w:cs="Arial"/>
                <w:sz w:val="20"/>
              </w:rPr>
            </w:pP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60</w:t>
            </w:r>
          </w:p>
        </w:tc>
      </w:tr>
      <w:tr w:rsidR="006D4F3F" w:rsidTr="00F2231C">
        <w:tc>
          <w:tcPr>
            <w:tcW w:w="2801" w:type="dxa"/>
            <w:tcBorders>
              <w:bottom w:val="single" w:sz="4" w:space="0" w:color="auto"/>
            </w:tcBorders>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Wollongong Nursing Home</w:t>
            </w:r>
          </w:p>
        </w:tc>
        <w:tc>
          <w:tcPr>
            <w:tcW w:w="1832" w:type="dxa"/>
            <w:tcBorders>
              <w:bottom w:val="single" w:sz="4" w:space="0" w:color="auto"/>
            </w:tcBorders>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Figtree</w:t>
            </w: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120</w:t>
            </w:r>
          </w:p>
        </w:tc>
        <w:tc>
          <w:tcPr>
            <w:tcW w:w="1417" w:type="dxa"/>
          </w:tcPr>
          <w:p w:rsidR="006D4F3F" w:rsidRDefault="006D4F3F" w:rsidP="00F2231C">
            <w:pPr>
              <w:pStyle w:val="ListParagraph"/>
              <w:spacing w:line="360" w:lineRule="auto"/>
              <w:ind w:left="0"/>
              <w:jc w:val="center"/>
              <w:rPr>
                <w:rFonts w:ascii="Arial" w:hAnsi="Arial" w:cs="Arial"/>
                <w:sz w:val="20"/>
              </w:rPr>
            </w:pP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120</w:t>
            </w:r>
          </w:p>
        </w:tc>
      </w:tr>
      <w:tr w:rsidR="006D4F3F" w:rsidTr="00F2231C">
        <w:tc>
          <w:tcPr>
            <w:tcW w:w="2801" w:type="dxa"/>
            <w:tcBorders>
              <w:left w:val="nil"/>
              <w:bottom w:val="nil"/>
              <w:right w:val="nil"/>
            </w:tcBorders>
          </w:tcPr>
          <w:p w:rsidR="006D4F3F" w:rsidRDefault="006D4F3F" w:rsidP="00F2231C">
            <w:pPr>
              <w:pStyle w:val="ListParagraph"/>
              <w:spacing w:line="360" w:lineRule="auto"/>
              <w:ind w:left="0"/>
              <w:jc w:val="center"/>
              <w:rPr>
                <w:rFonts w:ascii="Arial" w:hAnsi="Arial" w:cs="Arial"/>
                <w:sz w:val="20"/>
              </w:rPr>
            </w:pPr>
          </w:p>
        </w:tc>
        <w:tc>
          <w:tcPr>
            <w:tcW w:w="1832" w:type="dxa"/>
            <w:tcBorders>
              <w:left w:val="nil"/>
              <w:bottom w:val="nil"/>
            </w:tcBorders>
          </w:tcPr>
          <w:p w:rsidR="006D4F3F" w:rsidRDefault="006D4F3F" w:rsidP="00F2231C">
            <w:pPr>
              <w:pStyle w:val="ListParagraph"/>
              <w:spacing w:line="360" w:lineRule="auto"/>
              <w:ind w:left="0"/>
              <w:jc w:val="center"/>
              <w:rPr>
                <w:rFonts w:ascii="Arial" w:hAnsi="Arial" w:cs="Arial"/>
                <w:sz w:val="20"/>
              </w:rPr>
            </w:pPr>
          </w:p>
        </w:tc>
        <w:tc>
          <w:tcPr>
            <w:tcW w:w="1429"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765</w:t>
            </w:r>
          </w:p>
        </w:tc>
        <w:tc>
          <w:tcPr>
            <w:tcW w:w="1417"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1104</w:t>
            </w:r>
          </w:p>
        </w:tc>
        <w:tc>
          <w:tcPr>
            <w:tcW w:w="1418" w:type="dxa"/>
          </w:tcPr>
          <w:p w:rsidR="006D4F3F" w:rsidRDefault="006D4F3F" w:rsidP="00F2231C">
            <w:pPr>
              <w:pStyle w:val="ListParagraph"/>
              <w:spacing w:line="360" w:lineRule="auto"/>
              <w:ind w:left="0"/>
              <w:jc w:val="center"/>
              <w:rPr>
                <w:rFonts w:ascii="Arial" w:hAnsi="Arial" w:cs="Arial"/>
                <w:sz w:val="20"/>
              </w:rPr>
            </w:pPr>
            <w:r>
              <w:rPr>
                <w:rFonts w:ascii="Arial" w:hAnsi="Arial" w:cs="Arial"/>
                <w:sz w:val="20"/>
              </w:rPr>
              <w:t>1869</w:t>
            </w:r>
          </w:p>
        </w:tc>
      </w:tr>
    </w:tbl>
    <w:p w:rsidR="006D4F3F" w:rsidRDefault="006D4F3F" w:rsidP="007132C7">
      <w:pPr>
        <w:pStyle w:val="ListParagraph"/>
        <w:spacing w:line="360" w:lineRule="auto"/>
        <w:ind w:left="993"/>
        <w:rPr>
          <w:rFonts w:ascii="Arial" w:hAnsi="Arial" w:cs="Arial"/>
          <w:sz w:val="20"/>
        </w:rPr>
      </w:pPr>
    </w:p>
    <w:p w:rsidR="001C4AC9" w:rsidRDefault="006D4F3F" w:rsidP="007132C7">
      <w:pPr>
        <w:pStyle w:val="ListParagraph"/>
        <w:spacing w:line="360" w:lineRule="auto"/>
        <w:ind w:left="993"/>
        <w:rPr>
          <w:rFonts w:ascii="Arial" w:hAnsi="Arial" w:cs="Arial"/>
          <w:sz w:val="20"/>
        </w:rPr>
      </w:pPr>
      <w:r>
        <w:rPr>
          <w:rFonts w:ascii="Arial" w:hAnsi="Arial" w:cs="Arial"/>
          <w:sz w:val="20"/>
        </w:rPr>
        <w:t>Currently, the supply of aged care in the region meets the required ratio of 30 places/1000 people aged 70 and over.  However, if there is no increase in coming years, by 2016 there will be a gap of 495 places, increasing steadily to 2879 places in 2031.</w:t>
      </w:r>
    </w:p>
    <w:p w:rsidR="001C4AC9" w:rsidRDefault="001C4AC9" w:rsidP="007132C7">
      <w:pPr>
        <w:pStyle w:val="ListParagraph"/>
        <w:spacing w:line="360" w:lineRule="auto"/>
        <w:ind w:left="993"/>
        <w:rPr>
          <w:rFonts w:ascii="Arial" w:hAnsi="Arial" w:cs="Arial"/>
          <w:sz w:val="20"/>
        </w:rPr>
      </w:pPr>
    </w:p>
    <w:p w:rsidR="000F4702" w:rsidRPr="00DD4876" w:rsidRDefault="00326A5A" w:rsidP="00686378">
      <w:pPr>
        <w:pStyle w:val="ListParagraph"/>
        <w:numPr>
          <w:ilvl w:val="0"/>
          <w:numId w:val="50"/>
        </w:numPr>
        <w:spacing w:line="360" w:lineRule="auto"/>
        <w:ind w:left="993"/>
        <w:rPr>
          <w:rFonts w:ascii="Arial" w:hAnsi="Arial" w:cs="Arial"/>
          <w:sz w:val="20"/>
          <w:u w:val="single"/>
        </w:rPr>
      </w:pPr>
      <w:r w:rsidRPr="00DD4876">
        <w:rPr>
          <w:rFonts w:ascii="Arial" w:hAnsi="Arial" w:cs="Arial"/>
          <w:sz w:val="20"/>
          <w:u w:val="single"/>
        </w:rPr>
        <w:t>Helensburgh Urban Capacity Study – SES Economics &amp; Planning – Final Report August 2006</w:t>
      </w:r>
    </w:p>
    <w:p w:rsidR="00326A5A" w:rsidRDefault="003D65E6" w:rsidP="00464EC7">
      <w:pPr>
        <w:pStyle w:val="ListParagraph"/>
        <w:spacing w:line="360" w:lineRule="auto"/>
        <w:ind w:left="993"/>
        <w:rPr>
          <w:rFonts w:ascii="Arial" w:hAnsi="Arial" w:cs="Arial"/>
          <w:sz w:val="20"/>
        </w:rPr>
      </w:pPr>
      <w:r>
        <w:rPr>
          <w:rFonts w:ascii="Arial" w:hAnsi="Arial" w:cs="Arial"/>
          <w:sz w:val="20"/>
        </w:rPr>
        <w:t>The report responded to a request from Wollongong City Council to determine the potential ability of Helensburgh to increase its residential housing capacity.  The report also reacts to the Sydney Metropolitan Strategy advice of December 2005 that the anticipated population growth over the next 25 years will be 1.1 million requiring an additional 640,000 new dwellings.</w:t>
      </w:r>
    </w:p>
    <w:p w:rsidR="009C195D" w:rsidRDefault="009C195D" w:rsidP="00464EC7">
      <w:pPr>
        <w:pStyle w:val="ListParagraph"/>
        <w:spacing w:line="360" w:lineRule="auto"/>
        <w:ind w:left="993"/>
        <w:rPr>
          <w:rFonts w:ascii="Arial" w:hAnsi="Arial" w:cs="Arial"/>
          <w:sz w:val="20"/>
        </w:rPr>
      </w:pPr>
    </w:p>
    <w:p w:rsidR="003D65E6" w:rsidRDefault="003D65E6" w:rsidP="00464EC7">
      <w:pPr>
        <w:pStyle w:val="ListParagraph"/>
        <w:spacing w:line="360" w:lineRule="auto"/>
        <w:ind w:left="993"/>
        <w:rPr>
          <w:rFonts w:ascii="Arial" w:hAnsi="Arial" w:cs="Arial"/>
          <w:sz w:val="20"/>
        </w:rPr>
      </w:pPr>
      <w:r>
        <w:rPr>
          <w:rFonts w:ascii="Arial" w:hAnsi="Arial" w:cs="Arial"/>
          <w:sz w:val="20"/>
        </w:rPr>
        <w:t>Further to this, the Sydney Futures Forum highlighted ageing population, smaller household sizes and population growth as the key drivers for demand for housing.  The Strategy anticipates that 60 – 70% of new housing will be provided in existing urban areas.</w:t>
      </w:r>
    </w:p>
    <w:p w:rsidR="003D65E6" w:rsidRDefault="009937EB" w:rsidP="00464EC7">
      <w:pPr>
        <w:pStyle w:val="ListParagraph"/>
        <w:spacing w:line="360" w:lineRule="auto"/>
        <w:ind w:left="993"/>
        <w:rPr>
          <w:rFonts w:ascii="Arial" w:hAnsi="Arial" w:cs="Arial"/>
          <w:sz w:val="20"/>
        </w:rPr>
      </w:pPr>
      <w:r>
        <w:rPr>
          <w:rFonts w:ascii="Arial" w:hAnsi="Arial" w:cs="Arial"/>
          <w:sz w:val="20"/>
        </w:rPr>
        <w:t>The report advises that the key drivers of housing supply that should be considered within the context of Helensburgh include the:</w:t>
      </w:r>
    </w:p>
    <w:p w:rsidR="009937EB" w:rsidRDefault="00754914" w:rsidP="00686378">
      <w:pPr>
        <w:pStyle w:val="ListParagraph"/>
        <w:numPr>
          <w:ilvl w:val="0"/>
          <w:numId w:val="51"/>
        </w:numPr>
        <w:spacing w:line="360" w:lineRule="auto"/>
        <w:rPr>
          <w:rFonts w:ascii="Arial" w:hAnsi="Arial" w:cs="Arial"/>
          <w:sz w:val="20"/>
        </w:rPr>
      </w:pPr>
      <w:r>
        <w:rPr>
          <w:rFonts w:ascii="Arial" w:hAnsi="Arial" w:cs="Arial"/>
          <w:sz w:val="20"/>
        </w:rPr>
        <w:lastRenderedPageBreak/>
        <w:t>availability of vacant land and urban consolidation potential within the existing areas zoned for residential purposes within Helensburgh;</w:t>
      </w:r>
    </w:p>
    <w:p w:rsidR="00754914" w:rsidRDefault="00754914" w:rsidP="00686378">
      <w:pPr>
        <w:pStyle w:val="ListParagraph"/>
        <w:numPr>
          <w:ilvl w:val="0"/>
          <w:numId w:val="51"/>
        </w:numPr>
        <w:spacing w:line="360" w:lineRule="auto"/>
        <w:rPr>
          <w:rFonts w:ascii="Arial" w:hAnsi="Arial" w:cs="Arial"/>
          <w:sz w:val="20"/>
        </w:rPr>
      </w:pPr>
      <w:r>
        <w:rPr>
          <w:rFonts w:ascii="Arial" w:hAnsi="Arial" w:cs="Arial"/>
          <w:sz w:val="20"/>
        </w:rPr>
        <w:t>infrastructure availability and servicing costs associated with the development, particularly environmental constraints and an</w:t>
      </w:r>
      <w:r w:rsidR="007A4EC1">
        <w:rPr>
          <w:rFonts w:ascii="Arial" w:hAnsi="Arial" w:cs="Arial"/>
          <w:sz w:val="20"/>
        </w:rPr>
        <w:t>y</w:t>
      </w:r>
      <w:r>
        <w:rPr>
          <w:rFonts w:ascii="Arial" w:hAnsi="Arial" w:cs="Arial"/>
          <w:sz w:val="20"/>
        </w:rPr>
        <w:t xml:space="preserve"> inefficiencies involved in providing infrastructure to non-urban localities;</w:t>
      </w:r>
    </w:p>
    <w:p w:rsidR="00754914" w:rsidRDefault="00754914" w:rsidP="00686378">
      <w:pPr>
        <w:pStyle w:val="ListParagraph"/>
        <w:numPr>
          <w:ilvl w:val="0"/>
          <w:numId w:val="51"/>
        </w:numPr>
        <w:spacing w:line="360" w:lineRule="auto"/>
        <w:rPr>
          <w:rFonts w:ascii="Arial" w:hAnsi="Arial" w:cs="Arial"/>
          <w:sz w:val="20"/>
        </w:rPr>
      </w:pPr>
      <w:r>
        <w:rPr>
          <w:rFonts w:ascii="Arial" w:hAnsi="Arial" w:cs="Arial"/>
          <w:sz w:val="20"/>
        </w:rPr>
        <w:t>the distance to existing services and infrastructure within the Wollongong and Sutherland Shire; and</w:t>
      </w:r>
    </w:p>
    <w:p w:rsidR="00754914" w:rsidRDefault="00754914" w:rsidP="00686378">
      <w:pPr>
        <w:pStyle w:val="ListParagraph"/>
        <w:numPr>
          <w:ilvl w:val="0"/>
          <w:numId w:val="51"/>
        </w:numPr>
        <w:spacing w:line="360" w:lineRule="auto"/>
        <w:rPr>
          <w:rFonts w:ascii="Arial" w:hAnsi="Arial" w:cs="Arial"/>
          <w:sz w:val="20"/>
        </w:rPr>
      </w:pPr>
      <w:r>
        <w:rPr>
          <w:rFonts w:ascii="Arial" w:hAnsi="Arial" w:cs="Arial"/>
          <w:sz w:val="20"/>
        </w:rPr>
        <w:t>the demand for, and subsequent supply of, different dwelling types.</w:t>
      </w:r>
    </w:p>
    <w:p w:rsidR="007A4EC1" w:rsidRDefault="007A4EC1" w:rsidP="00464EC7">
      <w:pPr>
        <w:pStyle w:val="ListParagraph"/>
        <w:spacing w:line="360" w:lineRule="auto"/>
        <w:ind w:left="993"/>
        <w:rPr>
          <w:rFonts w:ascii="Arial" w:hAnsi="Arial" w:cs="Arial"/>
          <w:sz w:val="20"/>
        </w:rPr>
      </w:pPr>
    </w:p>
    <w:p w:rsidR="009937EB" w:rsidRDefault="00B92EAB" w:rsidP="00464EC7">
      <w:pPr>
        <w:pStyle w:val="ListParagraph"/>
        <w:spacing w:line="360" w:lineRule="auto"/>
        <w:ind w:left="993"/>
        <w:rPr>
          <w:rFonts w:ascii="Arial" w:hAnsi="Arial" w:cs="Arial"/>
          <w:sz w:val="20"/>
        </w:rPr>
      </w:pPr>
      <w:r>
        <w:rPr>
          <w:rFonts w:ascii="Arial" w:hAnsi="Arial" w:cs="Arial"/>
          <w:sz w:val="20"/>
        </w:rPr>
        <w:t>The report makes a number of assumptions including that family type and relationship in households will still change after 2011 due to underlying demographic changes including an ageing population.</w:t>
      </w:r>
    </w:p>
    <w:p w:rsidR="00061FC1" w:rsidRDefault="00061FC1" w:rsidP="00464EC7">
      <w:pPr>
        <w:pStyle w:val="ListParagraph"/>
        <w:spacing w:line="360" w:lineRule="auto"/>
        <w:ind w:left="993"/>
        <w:rPr>
          <w:rFonts w:ascii="Arial" w:hAnsi="Arial" w:cs="Arial"/>
          <w:sz w:val="20"/>
        </w:rPr>
      </w:pPr>
    </w:p>
    <w:p w:rsidR="00B92EAB" w:rsidRDefault="00B92EAB" w:rsidP="00464EC7">
      <w:pPr>
        <w:pStyle w:val="ListParagraph"/>
        <w:spacing w:line="360" w:lineRule="auto"/>
        <w:ind w:left="993"/>
        <w:rPr>
          <w:rFonts w:ascii="Arial" w:hAnsi="Arial" w:cs="Arial"/>
          <w:sz w:val="20"/>
        </w:rPr>
      </w:pPr>
      <w:r>
        <w:rPr>
          <w:rFonts w:ascii="Arial" w:hAnsi="Arial" w:cs="Arial"/>
          <w:sz w:val="20"/>
        </w:rPr>
        <w:t>The report estimates that Wollongong will require an additional 26,300 dwellings to accommodate population growth by 2031.  Even in a situation of zero population growth, additional dwellings will still be required to accommodate for divorce and life expectancy contributing to older people living longer but often alone.</w:t>
      </w:r>
    </w:p>
    <w:p w:rsidR="00061FC1" w:rsidRDefault="00061FC1" w:rsidP="00464EC7">
      <w:pPr>
        <w:pStyle w:val="ListParagraph"/>
        <w:spacing w:line="360" w:lineRule="auto"/>
        <w:ind w:left="993"/>
        <w:rPr>
          <w:rFonts w:ascii="Arial" w:hAnsi="Arial" w:cs="Arial"/>
          <w:sz w:val="20"/>
        </w:rPr>
      </w:pPr>
    </w:p>
    <w:p w:rsidR="00B92EAB" w:rsidRDefault="00B92EAB" w:rsidP="00464EC7">
      <w:pPr>
        <w:pStyle w:val="ListParagraph"/>
        <w:spacing w:line="360" w:lineRule="auto"/>
        <w:ind w:left="993"/>
        <w:rPr>
          <w:rFonts w:ascii="Arial" w:hAnsi="Arial" w:cs="Arial"/>
          <w:sz w:val="20"/>
        </w:rPr>
      </w:pPr>
      <w:r>
        <w:rPr>
          <w:rFonts w:ascii="Arial" w:hAnsi="Arial" w:cs="Arial"/>
          <w:sz w:val="20"/>
        </w:rPr>
        <w:t>The report also noted that the Commission of Inquiry report found that Helensburgh and its surrounds has highly erosive soils, moderate to steep slopes and very intensive rainfalls.  The potential for this is to impact on the Hacking River and the Royal National Park can include loss of fauna habitat, reduced wildlife corridor, increased domestic animal predation, increased weed invasion and increased nutrient/algal problems in National Park waters.</w:t>
      </w:r>
    </w:p>
    <w:p w:rsidR="00061FC1" w:rsidRDefault="00061FC1" w:rsidP="00464EC7">
      <w:pPr>
        <w:pStyle w:val="ListParagraph"/>
        <w:spacing w:line="360" w:lineRule="auto"/>
        <w:ind w:left="993"/>
        <w:rPr>
          <w:rFonts w:ascii="Arial" w:hAnsi="Arial" w:cs="Arial"/>
          <w:sz w:val="20"/>
        </w:rPr>
      </w:pPr>
    </w:p>
    <w:p w:rsidR="00B92EAB" w:rsidRDefault="009A722C" w:rsidP="00464EC7">
      <w:pPr>
        <w:pStyle w:val="ListParagraph"/>
        <w:spacing w:line="360" w:lineRule="auto"/>
        <w:ind w:left="993"/>
        <w:rPr>
          <w:rFonts w:ascii="Arial" w:hAnsi="Arial" w:cs="Arial"/>
          <w:sz w:val="20"/>
        </w:rPr>
      </w:pPr>
      <w:r>
        <w:rPr>
          <w:rFonts w:ascii="Arial" w:hAnsi="Arial" w:cs="Arial"/>
          <w:sz w:val="20"/>
        </w:rPr>
        <w:t>The report states that the supply of land zoned for residential development in Helensburgh is reducing and this will impact upon the extent to which Helensburgh’s ability to meet future demand is extremely limited.</w:t>
      </w:r>
    </w:p>
    <w:p w:rsidR="00061FC1" w:rsidRDefault="00061FC1" w:rsidP="00464EC7">
      <w:pPr>
        <w:pStyle w:val="ListParagraph"/>
        <w:spacing w:line="360" w:lineRule="auto"/>
        <w:ind w:left="993"/>
        <w:rPr>
          <w:rFonts w:ascii="Arial" w:hAnsi="Arial" w:cs="Arial"/>
          <w:sz w:val="20"/>
        </w:rPr>
      </w:pPr>
    </w:p>
    <w:p w:rsidR="009A722C" w:rsidRDefault="009A722C" w:rsidP="00464EC7">
      <w:pPr>
        <w:pStyle w:val="ListParagraph"/>
        <w:spacing w:line="360" w:lineRule="auto"/>
        <w:ind w:left="993"/>
        <w:rPr>
          <w:rFonts w:ascii="Arial" w:hAnsi="Arial" w:cs="Arial"/>
          <w:sz w:val="20"/>
        </w:rPr>
      </w:pPr>
      <w:r>
        <w:rPr>
          <w:rFonts w:ascii="Arial" w:hAnsi="Arial" w:cs="Arial"/>
          <w:sz w:val="20"/>
        </w:rPr>
        <w:t>Two key findings emerge from the analysis:</w:t>
      </w:r>
    </w:p>
    <w:p w:rsidR="009A722C" w:rsidRDefault="009A722C" w:rsidP="00686378">
      <w:pPr>
        <w:pStyle w:val="ListParagraph"/>
        <w:numPr>
          <w:ilvl w:val="0"/>
          <w:numId w:val="52"/>
        </w:numPr>
        <w:spacing w:line="360" w:lineRule="auto"/>
        <w:rPr>
          <w:rFonts w:ascii="Arial" w:hAnsi="Arial" w:cs="Arial"/>
          <w:sz w:val="20"/>
        </w:rPr>
      </w:pPr>
      <w:r>
        <w:rPr>
          <w:rFonts w:ascii="Arial" w:hAnsi="Arial" w:cs="Arial"/>
          <w:sz w:val="20"/>
        </w:rPr>
        <w:t>taking a broader sub-regional view strategic planning settings are sufficient to provide for future housing demand; and</w:t>
      </w:r>
    </w:p>
    <w:p w:rsidR="009A722C" w:rsidRDefault="009A722C" w:rsidP="00686378">
      <w:pPr>
        <w:pStyle w:val="ListParagraph"/>
        <w:numPr>
          <w:ilvl w:val="0"/>
          <w:numId w:val="52"/>
        </w:numPr>
        <w:spacing w:line="360" w:lineRule="auto"/>
        <w:rPr>
          <w:rFonts w:ascii="Arial" w:hAnsi="Arial" w:cs="Arial"/>
          <w:sz w:val="20"/>
        </w:rPr>
      </w:pPr>
      <w:r>
        <w:rPr>
          <w:rFonts w:ascii="Arial" w:hAnsi="Arial" w:cs="Arial"/>
          <w:sz w:val="20"/>
        </w:rPr>
        <w:t>from a local Helensburgh market perspective</w:t>
      </w:r>
      <w:r w:rsidR="00CE64B7">
        <w:rPr>
          <w:rFonts w:ascii="Arial" w:hAnsi="Arial" w:cs="Arial"/>
          <w:sz w:val="20"/>
        </w:rPr>
        <w:t>,</w:t>
      </w:r>
      <w:r>
        <w:rPr>
          <w:rFonts w:ascii="Arial" w:hAnsi="Arial" w:cs="Arial"/>
          <w:sz w:val="20"/>
        </w:rPr>
        <w:t xml:space="preserve"> a demand for new housing product is strong and will remain so, and supply is constrained.</w:t>
      </w:r>
    </w:p>
    <w:p w:rsidR="00061FC1" w:rsidRDefault="00061FC1" w:rsidP="009A722C">
      <w:pPr>
        <w:pStyle w:val="ListParagraph"/>
        <w:spacing w:line="360" w:lineRule="auto"/>
        <w:ind w:left="993"/>
        <w:rPr>
          <w:rFonts w:ascii="Arial" w:hAnsi="Arial" w:cs="Arial"/>
          <w:sz w:val="20"/>
        </w:rPr>
      </w:pPr>
    </w:p>
    <w:p w:rsidR="009A722C" w:rsidRDefault="009A722C" w:rsidP="009A722C">
      <w:pPr>
        <w:pStyle w:val="ListParagraph"/>
        <w:spacing w:line="360" w:lineRule="auto"/>
        <w:ind w:left="993"/>
        <w:rPr>
          <w:rFonts w:ascii="Arial" w:hAnsi="Arial" w:cs="Arial"/>
          <w:sz w:val="20"/>
        </w:rPr>
      </w:pPr>
      <w:r>
        <w:rPr>
          <w:rFonts w:ascii="Arial" w:hAnsi="Arial" w:cs="Arial"/>
          <w:sz w:val="20"/>
        </w:rPr>
        <w:t>Given the second of these findings, there is a case for reviewing housing supply options for Helensburgh.</w:t>
      </w:r>
    </w:p>
    <w:p w:rsidR="009A722C" w:rsidRDefault="009A722C" w:rsidP="009A722C">
      <w:pPr>
        <w:pStyle w:val="ListParagraph"/>
        <w:spacing w:line="360" w:lineRule="auto"/>
        <w:ind w:left="993"/>
        <w:rPr>
          <w:rFonts w:ascii="Arial" w:hAnsi="Arial" w:cs="Arial"/>
          <w:sz w:val="20"/>
        </w:rPr>
      </w:pPr>
      <w:r>
        <w:rPr>
          <w:rFonts w:ascii="Arial" w:hAnsi="Arial" w:cs="Arial"/>
          <w:sz w:val="20"/>
        </w:rPr>
        <w:t>The context of the report provides valuation historical background and events, such as the review of 7D lands in the Helensburgh, Otford &amp; Stanwell Tops area, has been concluded with recommendations towards amendments to the LEP.</w:t>
      </w:r>
    </w:p>
    <w:p w:rsidR="00CE64B7" w:rsidRDefault="00CE64B7" w:rsidP="009A722C">
      <w:pPr>
        <w:pStyle w:val="ListParagraph"/>
        <w:spacing w:line="360" w:lineRule="auto"/>
        <w:ind w:left="993"/>
        <w:rPr>
          <w:rFonts w:ascii="Arial" w:hAnsi="Arial" w:cs="Arial"/>
          <w:sz w:val="20"/>
        </w:rPr>
      </w:pPr>
    </w:p>
    <w:p w:rsidR="009A722C" w:rsidRDefault="009A722C" w:rsidP="009A722C">
      <w:pPr>
        <w:pStyle w:val="ListParagraph"/>
        <w:spacing w:line="360" w:lineRule="auto"/>
        <w:ind w:left="993"/>
        <w:rPr>
          <w:rFonts w:ascii="Arial" w:hAnsi="Arial" w:cs="Arial"/>
          <w:sz w:val="20"/>
        </w:rPr>
      </w:pPr>
      <w:r>
        <w:rPr>
          <w:rFonts w:ascii="Arial" w:hAnsi="Arial" w:cs="Arial"/>
          <w:sz w:val="20"/>
        </w:rPr>
        <w:lastRenderedPageBreak/>
        <w:t>However, two considerations have been exposed:</w:t>
      </w:r>
    </w:p>
    <w:p w:rsidR="009A722C" w:rsidRDefault="009A722C" w:rsidP="00686378">
      <w:pPr>
        <w:pStyle w:val="ListParagraph"/>
        <w:numPr>
          <w:ilvl w:val="0"/>
          <w:numId w:val="53"/>
        </w:numPr>
        <w:spacing w:line="360" w:lineRule="auto"/>
        <w:rPr>
          <w:rFonts w:ascii="Arial" w:hAnsi="Arial" w:cs="Arial"/>
          <w:sz w:val="20"/>
        </w:rPr>
      </w:pPr>
      <w:r>
        <w:rPr>
          <w:rFonts w:ascii="Arial" w:hAnsi="Arial" w:cs="Arial"/>
          <w:sz w:val="20"/>
        </w:rPr>
        <w:t>the shortage of available residential land; and</w:t>
      </w:r>
    </w:p>
    <w:p w:rsidR="009A722C" w:rsidRDefault="009A722C" w:rsidP="00686378">
      <w:pPr>
        <w:pStyle w:val="ListParagraph"/>
        <w:numPr>
          <w:ilvl w:val="0"/>
          <w:numId w:val="53"/>
        </w:numPr>
        <w:spacing w:line="360" w:lineRule="auto"/>
        <w:rPr>
          <w:rFonts w:ascii="Arial" w:hAnsi="Arial" w:cs="Arial"/>
          <w:sz w:val="20"/>
        </w:rPr>
      </w:pPr>
      <w:r>
        <w:rPr>
          <w:rFonts w:ascii="Arial" w:hAnsi="Arial" w:cs="Arial"/>
          <w:sz w:val="20"/>
        </w:rPr>
        <w:t>the need for stringent environmental controls to guide any future development.</w:t>
      </w:r>
    </w:p>
    <w:p w:rsidR="00CE64B7" w:rsidRDefault="00CE64B7" w:rsidP="00CE64B7">
      <w:pPr>
        <w:pStyle w:val="ListParagraph"/>
        <w:spacing w:line="360" w:lineRule="auto"/>
        <w:ind w:left="1713"/>
        <w:rPr>
          <w:rFonts w:ascii="Arial" w:hAnsi="Arial" w:cs="Arial"/>
          <w:sz w:val="20"/>
        </w:rPr>
      </w:pPr>
    </w:p>
    <w:p w:rsidR="009A722C" w:rsidRDefault="00353BAA" w:rsidP="00686378">
      <w:pPr>
        <w:pStyle w:val="ListParagraph"/>
        <w:numPr>
          <w:ilvl w:val="0"/>
          <w:numId w:val="54"/>
        </w:numPr>
        <w:spacing w:line="360" w:lineRule="auto"/>
        <w:ind w:left="993"/>
        <w:rPr>
          <w:rFonts w:ascii="Arial" w:hAnsi="Arial" w:cs="Arial"/>
          <w:sz w:val="20"/>
        </w:rPr>
      </w:pPr>
      <w:r w:rsidRPr="00353BAA">
        <w:rPr>
          <w:rFonts w:ascii="Arial" w:hAnsi="Arial" w:cs="Arial"/>
          <w:sz w:val="20"/>
          <w:u w:val="single"/>
        </w:rPr>
        <w:t>Planning Proposal</w:t>
      </w:r>
      <w:r>
        <w:rPr>
          <w:rFonts w:ascii="Arial" w:hAnsi="Arial" w:cs="Arial"/>
          <w:sz w:val="20"/>
        </w:rPr>
        <w:t xml:space="preserve"> – </w:t>
      </w:r>
      <w:r w:rsidRPr="005F3B7D">
        <w:rPr>
          <w:rFonts w:ascii="Arial" w:hAnsi="Arial" w:cs="Arial"/>
          <w:sz w:val="20"/>
          <w:u w:val="single"/>
        </w:rPr>
        <w:t>Review of For</w:t>
      </w:r>
      <w:r w:rsidR="005F3B7D" w:rsidRPr="005F3B7D">
        <w:rPr>
          <w:rFonts w:ascii="Arial" w:hAnsi="Arial" w:cs="Arial"/>
          <w:sz w:val="20"/>
          <w:u w:val="single"/>
        </w:rPr>
        <w:t>mer</w:t>
      </w:r>
      <w:r w:rsidRPr="005F3B7D">
        <w:rPr>
          <w:rFonts w:ascii="Arial" w:hAnsi="Arial" w:cs="Arial"/>
          <w:sz w:val="20"/>
          <w:u w:val="single"/>
        </w:rPr>
        <w:t xml:space="preserve"> 7(d) Lands at Helensburgh, Otford and Stanwell Tops</w:t>
      </w:r>
    </w:p>
    <w:p w:rsidR="00353BAA" w:rsidRDefault="001B7E7A" w:rsidP="00353BAA">
      <w:pPr>
        <w:pStyle w:val="ListParagraph"/>
        <w:spacing w:line="360" w:lineRule="auto"/>
        <w:ind w:left="993"/>
        <w:rPr>
          <w:rFonts w:ascii="Arial" w:hAnsi="Arial" w:cs="Arial"/>
          <w:sz w:val="20"/>
        </w:rPr>
      </w:pPr>
      <w:r>
        <w:rPr>
          <w:rFonts w:ascii="Arial" w:hAnsi="Arial" w:cs="Arial"/>
          <w:sz w:val="20"/>
        </w:rPr>
        <w:t>At an extraordinary meeting of Council on 29 July 2013, Council considered recommendations relating to the zoning of lands following the review of 7(d) lands at Helensburgh, Otford and Stanwell Tops.</w:t>
      </w:r>
    </w:p>
    <w:p w:rsidR="005A5B9C" w:rsidRDefault="005A5B9C" w:rsidP="00353BAA">
      <w:pPr>
        <w:pStyle w:val="ListParagraph"/>
        <w:spacing w:line="360" w:lineRule="auto"/>
        <w:ind w:left="993"/>
        <w:rPr>
          <w:rFonts w:ascii="Arial" w:hAnsi="Arial" w:cs="Arial"/>
          <w:sz w:val="20"/>
        </w:rPr>
      </w:pPr>
    </w:p>
    <w:p w:rsidR="001B7E7A" w:rsidRDefault="001B7E7A" w:rsidP="00353BAA">
      <w:pPr>
        <w:pStyle w:val="ListParagraph"/>
        <w:spacing w:line="360" w:lineRule="auto"/>
        <w:ind w:left="993"/>
        <w:rPr>
          <w:rFonts w:ascii="Arial" w:hAnsi="Arial" w:cs="Arial"/>
          <w:sz w:val="20"/>
        </w:rPr>
      </w:pPr>
      <w:r>
        <w:rPr>
          <w:rFonts w:ascii="Arial" w:hAnsi="Arial" w:cs="Arial"/>
          <w:sz w:val="20"/>
        </w:rPr>
        <w:t>The subject site is within the Walker Street and Frew Avenue Precincts.</w:t>
      </w:r>
    </w:p>
    <w:p w:rsidR="00933148" w:rsidRDefault="00933148" w:rsidP="00353BAA">
      <w:pPr>
        <w:pStyle w:val="ListParagraph"/>
        <w:spacing w:line="360" w:lineRule="auto"/>
        <w:ind w:left="993"/>
        <w:rPr>
          <w:rFonts w:ascii="Arial" w:hAnsi="Arial" w:cs="Arial"/>
          <w:sz w:val="20"/>
        </w:rPr>
      </w:pPr>
    </w:p>
    <w:p w:rsidR="001B7E7A" w:rsidRDefault="001B7E7A" w:rsidP="00353BAA">
      <w:pPr>
        <w:pStyle w:val="ListParagraph"/>
        <w:spacing w:line="360" w:lineRule="auto"/>
        <w:ind w:left="993"/>
        <w:rPr>
          <w:rFonts w:ascii="Arial" w:hAnsi="Arial" w:cs="Arial"/>
          <w:sz w:val="20"/>
        </w:rPr>
      </w:pPr>
      <w:r>
        <w:rPr>
          <w:rFonts w:ascii="Arial" w:hAnsi="Arial" w:cs="Arial"/>
          <w:sz w:val="20"/>
        </w:rPr>
        <w:t>Council adopted the following resolutions with regards the precinct:</w:t>
      </w:r>
    </w:p>
    <w:p w:rsidR="005D42CE" w:rsidRDefault="005D42CE" w:rsidP="00353BAA">
      <w:pPr>
        <w:pStyle w:val="ListParagraph"/>
        <w:spacing w:line="360" w:lineRule="auto"/>
        <w:ind w:left="993"/>
        <w:rPr>
          <w:rFonts w:ascii="Arial" w:hAnsi="Arial" w:cs="Arial"/>
          <w:sz w:val="20"/>
        </w:rPr>
      </w:pPr>
    </w:p>
    <w:p w:rsidR="001B7E7A" w:rsidRPr="00936286" w:rsidRDefault="005853DF" w:rsidP="00686378">
      <w:pPr>
        <w:pStyle w:val="ListParagraph"/>
        <w:numPr>
          <w:ilvl w:val="0"/>
          <w:numId w:val="55"/>
        </w:numPr>
        <w:spacing w:line="360" w:lineRule="auto"/>
        <w:rPr>
          <w:rFonts w:ascii="Arial" w:hAnsi="Arial" w:cs="Arial"/>
          <w:i/>
          <w:sz w:val="20"/>
        </w:rPr>
      </w:pPr>
      <w:r w:rsidRPr="00936286">
        <w:rPr>
          <w:rFonts w:ascii="Arial" w:hAnsi="Arial" w:cs="Arial"/>
          <w:i/>
          <w:sz w:val="20"/>
        </w:rPr>
        <w:t>The part of the Planning Proposal for the Walker Street precinct (excluding 159 – 169 Walker Street), which seeks to amend the Wollongong LEP 2009 by rezoning the majority of the precinct to RU2 Rural Landscape zone, and part of Lot 2 DP 1127083 (Knowslay Park) to E2 Environmental Conservation, be progressed to finalisation.</w:t>
      </w:r>
    </w:p>
    <w:p w:rsidR="005D42CE" w:rsidRDefault="005D42CE" w:rsidP="005D42CE">
      <w:pPr>
        <w:pStyle w:val="ListParagraph"/>
        <w:spacing w:line="360" w:lineRule="auto"/>
        <w:ind w:left="1440"/>
        <w:rPr>
          <w:rFonts w:ascii="Arial" w:hAnsi="Arial" w:cs="Arial"/>
          <w:sz w:val="20"/>
        </w:rPr>
      </w:pPr>
    </w:p>
    <w:p w:rsidR="005853DF" w:rsidRPr="00936286" w:rsidRDefault="00490183" w:rsidP="00686378">
      <w:pPr>
        <w:pStyle w:val="ListParagraph"/>
        <w:numPr>
          <w:ilvl w:val="0"/>
          <w:numId w:val="55"/>
        </w:numPr>
        <w:spacing w:line="360" w:lineRule="auto"/>
        <w:rPr>
          <w:rFonts w:ascii="Arial" w:hAnsi="Arial" w:cs="Arial"/>
          <w:i/>
          <w:sz w:val="20"/>
        </w:rPr>
      </w:pPr>
      <w:r w:rsidRPr="00936286">
        <w:rPr>
          <w:rFonts w:ascii="Arial" w:hAnsi="Arial" w:cs="Arial"/>
          <w:i/>
          <w:sz w:val="20"/>
        </w:rPr>
        <w:t>The part of the Planning Proposal for the Frew Avenue precinct, which seeks to amend the Wollongong LEP 2009 by retaining a E3 Environmental Management zone, be progressed to finalisation.</w:t>
      </w:r>
    </w:p>
    <w:p w:rsidR="005D42CE" w:rsidRPr="005D42CE" w:rsidRDefault="005D42CE" w:rsidP="005D42CE">
      <w:pPr>
        <w:pStyle w:val="ListParagraph"/>
        <w:rPr>
          <w:rFonts w:ascii="Arial" w:hAnsi="Arial" w:cs="Arial"/>
          <w:sz w:val="20"/>
        </w:rPr>
      </w:pPr>
    </w:p>
    <w:p w:rsidR="00490183" w:rsidRPr="00936286" w:rsidRDefault="00FC3E99" w:rsidP="00686378">
      <w:pPr>
        <w:pStyle w:val="ListParagraph"/>
        <w:numPr>
          <w:ilvl w:val="0"/>
          <w:numId w:val="55"/>
        </w:numPr>
        <w:spacing w:line="360" w:lineRule="auto"/>
        <w:rPr>
          <w:rFonts w:ascii="Arial" w:hAnsi="Arial" w:cs="Arial"/>
          <w:i/>
          <w:sz w:val="20"/>
        </w:rPr>
      </w:pPr>
      <w:r w:rsidRPr="00936286">
        <w:rPr>
          <w:rFonts w:ascii="Arial" w:hAnsi="Arial" w:cs="Arial"/>
          <w:i/>
          <w:sz w:val="20"/>
        </w:rPr>
        <w:t>The part of the Planning Proposal for Lot 672 DP 752033 (Crown land located on the corner of Walker Street and Cemetery Road) not proceed and the lot retain</w:t>
      </w:r>
      <w:r w:rsidR="00936286" w:rsidRPr="00936286">
        <w:rPr>
          <w:rFonts w:ascii="Arial" w:hAnsi="Arial" w:cs="Arial"/>
          <w:i/>
          <w:sz w:val="20"/>
        </w:rPr>
        <w:t>s</w:t>
      </w:r>
      <w:r w:rsidRPr="00936286">
        <w:rPr>
          <w:rFonts w:ascii="Arial" w:hAnsi="Arial" w:cs="Arial"/>
          <w:i/>
          <w:sz w:val="20"/>
        </w:rPr>
        <w:t xml:space="preserve"> a SP1 Cemetery zoning, by deleting the site from the Planning Proposal.</w:t>
      </w:r>
    </w:p>
    <w:p w:rsidR="005D42CE" w:rsidRPr="005D42CE" w:rsidRDefault="005D42CE" w:rsidP="005D42CE">
      <w:pPr>
        <w:pStyle w:val="ListParagraph"/>
        <w:rPr>
          <w:rFonts w:ascii="Arial" w:hAnsi="Arial" w:cs="Arial"/>
          <w:sz w:val="20"/>
        </w:rPr>
      </w:pPr>
    </w:p>
    <w:p w:rsidR="00FC3E99" w:rsidRDefault="00FC3E99" w:rsidP="00686378">
      <w:pPr>
        <w:pStyle w:val="ListParagraph"/>
        <w:numPr>
          <w:ilvl w:val="0"/>
          <w:numId w:val="55"/>
        </w:numPr>
        <w:spacing w:line="360" w:lineRule="auto"/>
        <w:rPr>
          <w:rFonts w:ascii="Arial" w:hAnsi="Arial" w:cs="Arial"/>
          <w:sz w:val="20"/>
        </w:rPr>
      </w:pPr>
      <w:r>
        <w:rPr>
          <w:rFonts w:ascii="Arial" w:hAnsi="Arial" w:cs="Arial"/>
          <w:sz w:val="20"/>
        </w:rPr>
        <w:t>The new rezoning proposals for:</w:t>
      </w:r>
    </w:p>
    <w:p w:rsidR="00FC3E99" w:rsidRPr="00DE7544" w:rsidRDefault="00E527EF" w:rsidP="00686378">
      <w:pPr>
        <w:pStyle w:val="ListParagraph"/>
        <w:numPr>
          <w:ilvl w:val="2"/>
          <w:numId w:val="56"/>
        </w:numPr>
        <w:spacing w:line="360" w:lineRule="auto"/>
        <w:ind w:hanging="459"/>
        <w:rPr>
          <w:rFonts w:ascii="Arial" w:hAnsi="Arial" w:cs="Arial"/>
          <w:i/>
          <w:sz w:val="20"/>
        </w:rPr>
      </w:pPr>
      <w:r w:rsidRPr="00DE7544">
        <w:rPr>
          <w:rFonts w:ascii="Arial" w:hAnsi="Arial" w:cs="Arial"/>
          <w:i/>
          <w:sz w:val="20"/>
        </w:rPr>
        <w:t>Lot 1 DP 606870 (No 338) Cemetery Road, requesting rezoning to IN2 Light Industrial;</w:t>
      </w:r>
    </w:p>
    <w:p w:rsidR="00E527EF" w:rsidRPr="00DE7544" w:rsidRDefault="00E527EF" w:rsidP="00686378">
      <w:pPr>
        <w:pStyle w:val="ListParagraph"/>
        <w:numPr>
          <w:ilvl w:val="2"/>
          <w:numId w:val="56"/>
        </w:numPr>
        <w:spacing w:line="360" w:lineRule="auto"/>
        <w:ind w:hanging="459"/>
        <w:rPr>
          <w:rFonts w:ascii="Arial" w:hAnsi="Arial" w:cs="Arial"/>
          <w:i/>
          <w:sz w:val="20"/>
        </w:rPr>
      </w:pPr>
      <w:r w:rsidRPr="00DE7544">
        <w:rPr>
          <w:rFonts w:ascii="Arial" w:hAnsi="Arial" w:cs="Arial"/>
          <w:i/>
          <w:sz w:val="20"/>
        </w:rPr>
        <w:t>Lot 1 DP 319310 Lawrence Hargrave Drive, seeking a place of worship, education facility; and</w:t>
      </w:r>
    </w:p>
    <w:p w:rsidR="00E527EF" w:rsidRPr="00DE7544" w:rsidRDefault="00E527EF" w:rsidP="00686378">
      <w:pPr>
        <w:pStyle w:val="ListParagraph"/>
        <w:numPr>
          <w:ilvl w:val="2"/>
          <w:numId w:val="56"/>
        </w:numPr>
        <w:spacing w:line="360" w:lineRule="auto"/>
        <w:ind w:hanging="459"/>
        <w:rPr>
          <w:rFonts w:ascii="Arial" w:hAnsi="Arial" w:cs="Arial"/>
          <w:i/>
          <w:sz w:val="20"/>
        </w:rPr>
      </w:pPr>
      <w:r w:rsidRPr="00DE7544">
        <w:rPr>
          <w:rFonts w:ascii="Arial" w:hAnsi="Arial" w:cs="Arial"/>
          <w:i/>
          <w:sz w:val="20"/>
        </w:rPr>
        <w:t>Lot 1 DP 584467 221 Parkes Street, requesting a rezoning to B6 Enterprise Corridor</w:t>
      </w:r>
    </w:p>
    <w:p w:rsidR="00FC3E99" w:rsidRPr="00DE7544" w:rsidRDefault="00FC3E99" w:rsidP="00FC3E99">
      <w:pPr>
        <w:pStyle w:val="ListParagraph"/>
        <w:spacing w:line="360" w:lineRule="auto"/>
        <w:ind w:left="1440"/>
        <w:rPr>
          <w:rFonts w:ascii="Arial" w:hAnsi="Arial" w:cs="Arial"/>
          <w:i/>
          <w:sz w:val="20"/>
        </w:rPr>
      </w:pPr>
      <w:r w:rsidRPr="00DE7544">
        <w:rPr>
          <w:rFonts w:ascii="Arial" w:hAnsi="Arial" w:cs="Arial"/>
          <w:i/>
          <w:sz w:val="20"/>
        </w:rPr>
        <w:t>not be supported as amendments to the current Planning Proposal.</w:t>
      </w:r>
    </w:p>
    <w:p w:rsidR="00936286" w:rsidRDefault="00936286" w:rsidP="00E527EF">
      <w:pPr>
        <w:pStyle w:val="ListParagraph"/>
        <w:spacing w:line="360" w:lineRule="auto"/>
        <w:ind w:left="993"/>
        <w:rPr>
          <w:rFonts w:ascii="Arial" w:hAnsi="Arial" w:cs="Arial"/>
          <w:sz w:val="20"/>
        </w:rPr>
      </w:pPr>
    </w:p>
    <w:p w:rsidR="00E527EF" w:rsidRDefault="00C5326A" w:rsidP="00E527EF">
      <w:pPr>
        <w:pStyle w:val="ListParagraph"/>
        <w:spacing w:line="360" w:lineRule="auto"/>
        <w:ind w:left="993"/>
        <w:rPr>
          <w:rFonts w:ascii="Arial" w:hAnsi="Arial" w:cs="Arial"/>
          <w:sz w:val="20"/>
        </w:rPr>
      </w:pPr>
      <w:r>
        <w:rPr>
          <w:rFonts w:ascii="Arial" w:hAnsi="Arial" w:cs="Arial"/>
          <w:sz w:val="20"/>
        </w:rPr>
        <w:t xml:space="preserve">The application for the Compatibility Certificate has no implications on the Planning Proposal as a rezoning is not being sought.  This application relates to development on land adjoining land zoned primarily for urban purposes and provision is made for such circumstances within </w:t>
      </w:r>
      <w:r w:rsidRPr="00C5326A">
        <w:rPr>
          <w:rFonts w:ascii="Arial" w:hAnsi="Arial" w:cs="Arial"/>
          <w:sz w:val="20"/>
          <w:u w:val="single"/>
        </w:rPr>
        <w:t xml:space="preserve">Clause 17 </w:t>
      </w:r>
      <w:r>
        <w:rPr>
          <w:rFonts w:ascii="Arial" w:hAnsi="Arial" w:cs="Arial"/>
          <w:sz w:val="20"/>
        </w:rPr>
        <w:t>of SEPP (Housing for Seniors or People with a Disability) 2004.</w:t>
      </w:r>
    </w:p>
    <w:p w:rsidR="00936286" w:rsidRDefault="00936286" w:rsidP="00E527EF">
      <w:pPr>
        <w:pStyle w:val="ListParagraph"/>
        <w:spacing w:line="360" w:lineRule="auto"/>
        <w:ind w:left="993"/>
        <w:rPr>
          <w:rFonts w:ascii="Arial" w:hAnsi="Arial" w:cs="Arial"/>
          <w:sz w:val="20"/>
        </w:rPr>
      </w:pPr>
    </w:p>
    <w:p w:rsidR="00C5326A" w:rsidRDefault="00C5326A" w:rsidP="00E527EF">
      <w:pPr>
        <w:pStyle w:val="ListParagraph"/>
        <w:spacing w:line="360" w:lineRule="auto"/>
        <w:ind w:left="993"/>
        <w:rPr>
          <w:rFonts w:ascii="Arial" w:hAnsi="Arial" w:cs="Arial"/>
          <w:sz w:val="20"/>
        </w:rPr>
      </w:pPr>
      <w:r w:rsidRPr="00123853">
        <w:rPr>
          <w:rFonts w:ascii="Arial" w:hAnsi="Arial" w:cs="Arial"/>
          <w:b/>
          <w:sz w:val="20"/>
          <w:u w:val="single"/>
        </w:rPr>
        <w:lastRenderedPageBreak/>
        <w:t>Clause 5</w:t>
      </w:r>
      <w:r w:rsidR="00936286" w:rsidRPr="00123853">
        <w:rPr>
          <w:rFonts w:ascii="Arial" w:hAnsi="Arial" w:cs="Arial"/>
          <w:b/>
          <w:sz w:val="20"/>
          <w:u w:val="single"/>
        </w:rPr>
        <w:t xml:space="preserve"> </w:t>
      </w:r>
      <w:r w:rsidRPr="00123853">
        <w:rPr>
          <w:rFonts w:ascii="Arial" w:hAnsi="Arial" w:cs="Arial"/>
          <w:b/>
          <w:sz w:val="20"/>
          <w:u w:val="single"/>
        </w:rPr>
        <w:t>(3)</w:t>
      </w:r>
      <w:r>
        <w:rPr>
          <w:rFonts w:ascii="Arial" w:hAnsi="Arial" w:cs="Arial"/>
          <w:sz w:val="20"/>
        </w:rPr>
        <w:t xml:space="preserve"> of the SEPP states that</w:t>
      </w:r>
      <w:r w:rsidRPr="00936286">
        <w:rPr>
          <w:rFonts w:ascii="Arial" w:hAnsi="Arial" w:cs="Arial"/>
          <w:i/>
          <w:sz w:val="20"/>
        </w:rPr>
        <w:t xml:space="preserve"> if this policy is inconsistent with any other environmental planning instrument made before or after this Policy, this Policy prevails to the extent of the inconsistency</w:t>
      </w:r>
      <w:r>
        <w:rPr>
          <w:rFonts w:ascii="Arial" w:hAnsi="Arial" w:cs="Arial"/>
          <w:sz w:val="20"/>
        </w:rPr>
        <w:t>.</w:t>
      </w:r>
    </w:p>
    <w:p w:rsidR="001B7E7A" w:rsidRDefault="001B7E7A" w:rsidP="00353BAA">
      <w:pPr>
        <w:pStyle w:val="ListParagraph"/>
        <w:spacing w:line="360" w:lineRule="auto"/>
        <w:ind w:left="993"/>
        <w:rPr>
          <w:rFonts w:ascii="Arial" w:hAnsi="Arial" w:cs="Arial"/>
          <w:sz w:val="20"/>
        </w:rPr>
      </w:pPr>
    </w:p>
    <w:p w:rsidR="00BA5026" w:rsidRPr="00035DC0" w:rsidRDefault="00BA5026" w:rsidP="00686378">
      <w:pPr>
        <w:pStyle w:val="ListParagraph"/>
        <w:numPr>
          <w:ilvl w:val="0"/>
          <w:numId w:val="83"/>
        </w:numPr>
        <w:spacing w:line="360" w:lineRule="auto"/>
        <w:ind w:left="709"/>
        <w:rPr>
          <w:rFonts w:ascii="Arial" w:hAnsi="Arial" w:cs="Arial"/>
          <w:b/>
          <w:sz w:val="20"/>
          <w:u w:val="single"/>
        </w:rPr>
      </w:pPr>
      <w:r w:rsidRPr="005E6F5D">
        <w:rPr>
          <w:rFonts w:ascii="Arial" w:hAnsi="Arial" w:cs="Arial"/>
          <w:b/>
          <w:sz w:val="20"/>
          <w:u w:val="single"/>
        </w:rPr>
        <w:t>Public interest reasons for applying for seniors housing in this locality</w:t>
      </w:r>
    </w:p>
    <w:p w:rsidR="00BA5026" w:rsidRDefault="00BA5026" w:rsidP="00BA5026">
      <w:pPr>
        <w:pStyle w:val="ListParagraph"/>
        <w:spacing w:line="360" w:lineRule="auto"/>
        <w:ind w:left="644"/>
        <w:rPr>
          <w:rFonts w:ascii="Arial" w:hAnsi="Arial" w:cs="Arial"/>
          <w:sz w:val="20"/>
        </w:rPr>
      </w:pPr>
      <w:r>
        <w:rPr>
          <w:rFonts w:ascii="Arial" w:hAnsi="Arial" w:cs="Arial"/>
          <w:sz w:val="20"/>
        </w:rPr>
        <w:t>This application provides evidence that the ageing population is a significant social issue facing the nation in the immediate future.</w:t>
      </w:r>
    </w:p>
    <w:p w:rsidR="00BA5026" w:rsidRDefault="00BA5026" w:rsidP="00BA5026">
      <w:pPr>
        <w:pStyle w:val="ListParagraph"/>
        <w:spacing w:line="360" w:lineRule="auto"/>
        <w:ind w:left="644"/>
        <w:rPr>
          <w:rFonts w:ascii="Arial" w:hAnsi="Arial" w:cs="Arial"/>
          <w:sz w:val="20"/>
        </w:rPr>
      </w:pPr>
    </w:p>
    <w:p w:rsidR="00BA5026" w:rsidRDefault="00BA5026" w:rsidP="00BA5026">
      <w:pPr>
        <w:pStyle w:val="ListParagraph"/>
        <w:spacing w:line="360" w:lineRule="auto"/>
        <w:ind w:left="644"/>
        <w:rPr>
          <w:rFonts w:ascii="Arial" w:hAnsi="Arial" w:cs="Arial"/>
          <w:sz w:val="20"/>
        </w:rPr>
      </w:pPr>
      <w:r>
        <w:rPr>
          <w:rFonts w:ascii="Arial" w:hAnsi="Arial" w:cs="Arial"/>
          <w:sz w:val="20"/>
        </w:rPr>
        <w:t>In the “Inaugural report on the funding and financing of the Aged Care Sector” (Aged Care Financing Authority 2013), it was projected that there is a need for an additional 75,000</w:t>
      </w:r>
      <w:r w:rsidR="00E714FB">
        <w:rPr>
          <w:rFonts w:ascii="Arial" w:hAnsi="Arial" w:cs="Arial"/>
          <w:sz w:val="20"/>
        </w:rPr>
        <w:t xml:space="preserve"> </w:t>
      </w:r>
      <w:r w:rsidR="004E29E7">
        <w:rPr>
          <w:rFonts w:ascii="Arial" w:hAnsi="Arial" w:cs="Arial"/>
          <w:sz w:val="20"/>
        </w:rPr>
        <w:t>residential</w:t>
      </w:r>
      <w:r>
        <w:rPr>
          <w:rFonts w:ascii="Arial" w:hAnsi="Arial" w:cs="Arial"/>
          <w:sz w:val="20"/>
        </w:rPr>
        <w:t xml:space="preserve"> and 85,000 home care packages from 2013 – 2023.</w:t>
      </w:r>
    </w:p>
    <w:p w:rsidR="00BA5026" w:rsidRDefault="00BA5026" w:rsidP="00BA5026">
      <w:pPr>
        <w:pStyle w:val="ListParagraph"/>
        <w:spacing w:line="360" w:lineRule="auto"/>
        <w:ind w:left="644"/>
        <w:rPr>
          <w:rFonts w:ascii="Arial" w:hAnsi="Arial" w:cs="Arial"/>
          <w:sz w:val="20"/>
        </w:rPr>
      </w:pPr>
    </w:p>
    <w:p w:rsidR="00BA5026" w:rsidRDefault="00BA5026" w:rsidP="00BA5026">
      <w:pPr>
        <w:pStyle w:val="ListParagraph"/>
        <w:spacing w:line="360" w:lineRule="auto"/>
        <w:ind w:left="644"/>
        <w:rPr>
          <w:rFonts w:ascii="Arial" w:hAnsi="Arial" w:cs="Arial"/>
          <w:sz w:val="20"/>
        </w:rPr>
      </w:pPr>
      <w:r>
        <w:rPr>
          <w:rFonts w:ascii="Arial" w:hAnsi="Arial" w:cs="Arial"/>
          <w:sz w:val="20"/>
        </w:rPr>
        <w:t>Further to this, in its submission to the Senate Standing Committee on Community Affairs, the Illawarra Forum (4 March 2016), the following was included:</w:t>
      </w:r>
    </w:p>
    <w:p w:rsidR="00BA5026" w:rsidRPr="00BA5026" w:rsidRDefault="00BA5026" w:rsidP="00BA5026">
      <w:pPr>
        <w:pStyle w:val="ListParagraph"/>
        <w:spacing w:line="360" w:lineRule="auto"/>
        <w:ind w:left="644"/>
        <w:rPr>
          <w:rFonts w:ascii="Arial" w:hAnsi="Arial" w:cs="Arial"/>
          <w:i/>
          <w:sz w:val="20"/>
        </w:rPr>
      </w:pPr>
      <w:r w:rsidRPr="00BA5026">
        <w:rPr>
          <w:rFonts w:ascii="Arial" w:hAnsi="Arial" w:cs="Arial"/>
          <w:i/>
          <w:sz w:val="20"/>
        </w:rPr>
        <w:t>“Statistics show that the Illawarra region has an ageing population growing at a rate higher than the national average and has limited care services available.  17% of the Illawarra population is over 65 (NSW 15%) rising in 20 years to 23% (NSW 20%).  The dependency ratio is set to rise from 26% to 39%, outpacing the average for NSW.”</w:t>
      </w:r>
    </w:p>
    <w:p w:rsidR="00BA5026" w:rsidRDefault="00BA5026" w:rsidP="00BA5026">
      <w:pPr>
        <w:pStyle w:val="ListParagraph"/>
        <w:spacing w:line="360" w:lineRule="auto"/>
        <w:ind w:left="644"/>
        <w:rPr>
          <w:rFonts w:ascii="Arial" w:hAnsi="Arial" w:cs="Arial"/>
          <w:sz w:val="20"/>
        </w:rPr>
      </w:pPr>
    </w:p>
    <w:p w:rsidR="00BA5026" w:rsidRDefault="00BA5026" w:rsidP="00BA5026">
      <w:pPr>
        <w:pStyle w:val="ListParagraph"/>
        <w:spacing w:line="360" w:lineRule="auto"/>
        <w:ind w:left="644"/>
        <w:rPr>
          <w:rFonts w:ascii="Arial" w:hAnsi="Arial" w:cs="Arial"/>
          <w:sz w:val="20"/>
        </w:rPr>
      </w:pPr>
      <w:r>
        <w:rPr>
          <w:rFonts w:ascii="Arial" w:hAnsi="Arial" w:cs="Arial"/>
          <w:sz w:val="20"/>
        </w:rPr>
        <w:t>The Illawarra Shoalhaven Medical Local in their “Population Health Profile 2013” estimates by 2021 there will be a 32% increase in the population 65</w:t>
      </w:r>
      <w:r w:rsidRPr="00BA5026">
        <w:rPr>
          <w:rFonts w:ascii="Arial" w:hAnsi="Arial" w:cs="Arial"/>
          <w:sz w:val="20"/>
          <w:vertAlign w:val="superscript"/>
        </w:rPr>
        <w:t>+</w:t>
      </w:r>
      <w:r>
        <w:rPr>
          <w:rFonts w:ascii="Arial" w:hAnsi="Arial" w:cs="Arial"/>
          <w:sz w:val="20"/>
        </w:rPr>
        <w:t xml:space="preserve"> and a 52% increase in the population 85</w:t>
      </w:r>
      <w:r w:rsidRPr="00BA5026">
        <w:rPr>
          <w:rFonts w:ascii="Arial" w:hAnsi="Arial" w:cs="Arial"/>
          <w:sz w:val="20"/>
          <w:vertAlign w:val="superscript"/>
        </w:rPr>
        <w:t>+</w:t>
      </w:r>
      <w:r>
        <w:rPr>
          <w:rFonts w:ascii="Arial" w:hAnsi="Arial" w:cs="Arial"/>
          <w:sz w:val="20"/>
        </w:rPr>
        <w:t xml:space="preserve"> (which is higher than the State and Australian average).</w:t>
      </w:r>
    </w:p>
    <w:p w:rsidR="009C195D" w:rsidRDefault="009C195D" w:rsidP="00BA5026">
      <w:pPr>
        <w:pStyle w:val="ListParagraph"/>
        <w:spacing w:line="360" w:lineRule="auto"/>
        <w:ind w:left="644"/>
        <w:rPr>
          <w:rFonts w:ascii="Arial" w:hAnsi="Arial" w:cs="Arial"/>
          <w:sz w:val="20"/>
        </w:rPr>
      </w:pPr>
    </w:p>
    <w:p w:rsidR="009C195D" w:rsidRDefault="009C195D" w:rsidP="00BA5026">
      <w:pPr>
        <w:pStyle w:val="ListParagraph"/>
        <w:spacing w:line="360" w:lineRule="auto"/>
        <w:ind w:left="644"/>
        <w:rPr>
          <w:rFonts w:ascii="Arial" w:hAnsi="Arial" w:cs="Arial"/>
          <w:sz w:val="20"/>
        </w:rPr>
      </w:pPr>
      <w:r>
        <w:rPr>
          <w:rFonts w:ascii="Arial" w:hAnsi="Arial" w:cs="Arial"/>
          <w:sz w:val="20"/>
        </w:rPr>
        <w:t>The SGS review of the Illawarra Housing Markets (April 2017) strongly encouraged the Department’s role in encouraging the supply of seniors living housing by stating the following:</w:t>
      </w:r>
    </w:p>
    <w:p w:rsidR="009C195D" w:rsidRDefault="009C195D" w:rsidP="00BA5026">
      <w:pPr>
        <w:pStyle w:val="ListParagraph"/>
        <w:spacing w:line="360" w:lineRule="auto"/>
        <w:ind w:left="644"/>
        <w:rPr>
          <w:rFonts w:ascii="Arial" w:hAnsi="Arial" w:cs="Arial"/>
          <w:i/>
          <w:sz w:val="20"/>
        </w:rPr>
      </w:pPr>
      <w:r w:rsidRPr="009C195D">
        <w:rPr>
          <w:rFonts w:ascii="Arial" w:hAnsi="Arial" w:cs="Arial"/>
          <w:i/>
          <w:sz w:val="20"/>
        </w:rPr>
        <w:t>“To address these predicted shortages in aged care, P&amp;I should continue engaging with providers in the sector.  This may improve communication and provide the right signals for developers and operators of aged care to consider the Illawarra as a feasible location for services.  It is vital to encourage development of flexible housing that can be adapted to suit its occupants’ needs.”</w:t>
      </w:r>
    </w:p>
    <w:p w:rsidR="00396FC9" w:rsidRDefault="00396FC9" w:rsidP="00BA5026">
      <w:pPr>
        <w:pStyle w:val="ListParagraph"/>
        <w:spacing w:line="360" w:lineRule="auto"/>
        <w:ind w:left="644"/>
        <w:rPr>
          <w:rFonts w:ascii="Arial" w:hAnsi="Arial" w:cs="Arial"/>
          <w:sz w:val="20"/>
        </w:rPr>
      </w:pPr>
      <w:r>
        <w:rPr>
          <w:rFonts w:ascii="Arial" w:hAnsi="Arial" w:cs="Arial"/>
          <w:sz w:val="20"/>
        </w:rPr>
        <w:t xml:space="preserve">The 2016 Census outcomes for Helensburgh revealed that the population of the township of people aged 65 years and over is 11.3% of the population. There has </w:t>
      </w:r>
      <w:r w:rsidR="004E29E7">
        <w:rPr>
          <w:rFonts w:ascii="Arial" w:hAnsi="Arial" w:cs="Arial"/>
          <w:sz w:val="20"/>
        </w:rPr>
        <w:t>also</w:t>
      </w:r>
      <w:r>
        <w:rPr>
          <w:rFonts w:ascii="Arial" w:hAnsi="Arial" w:cs="Arial"/>
          <w:sz w:val="20"/>
        </w:rPr>
        <w:t xml:space="preserve"> been a</w:t>
      </w:r>
      <w:r w:rsidR="004E29E7">
        <w:rPr>
          <w:rFonts w:ascii="Arial" w:hAnsi="Arial" w:cs="Arial"/>
          <w:sz w:val="20"/>
        </w:rPr>
        <w:t xml:space="preserve"> significant</w:t>
      </w:r>
      <w:r>
        <w:rPr>
          <w:rFonts w:ascii="Arial" w:hAnsi="Arial" w:cs="Arial"/>
          <w:sz w:val="20"/>
        </w:rPr>
        <w:t xml:space="preserve"> increase within the aged cohorts since the 2011 Census results as shown below:</w:t>
      </w:r>
    </w:p>
    <w:p w:rsidR="00396FC9" w:rsidRDefault="00396FC9" w:rsidP="00BA5026">
      <w:pPr>
        <w:pStyle w:val="ListParagraph"/>
        <w:spacing w:line="360" w:lineRule="auto"/>
        <w:ind w:left="644"/>
        <w:rPr>
          <w:rFonts w:ascii="Arial" w:hAnsi="Arial" w:cs="Arial"/>
          <w:sz w:val="20"/>
        </w:rPr>
      </w:pPr>
      <w:r>
        <w:rPr>
          <w:rFonts w:ascii="Arial" w:hAnsi="Arial" w:cs="Arial"/>
          <w:sz w:val="20"/>
        </w:rPr>
        <w:t>60-64 an increase of 69</w:t>
      </w:r>
    </w:p>
    <w:p w:rsidR="00396FC9" w:rsidRDefault="00396FC9" w:rsidP="00BA5026">
      <w:pPr>
        <w:pStyle w:val="ListParagraph"/>
        <w:spacing w:line="360" w:lineRule="auto"/>
        <w:ind w:left="644"/>
        <w:rPr>
          <w:rFonts w:ascii="Arial" w:hAnsi="Arial" w:cs="Arial"/>
          <w:sz w:val="20"/>
        </w:rPr>
      </w:pPr>
      <w:r>
        <w:rPr>
          <w:rFonts w:ascii="Arial" w:hAnsi="Arial" w:cs="Arial"/>
          <w:sz w:val="20"/>
        </w:rPr>
        <w:t>65-69 an increase of 602</w:t>
      </w:r>
    </w:p>
    <w:p w:rsidR="00396FC9" w:rsidRDefault="00396FC9" w:rsidP="00BA5026">
      <w:pPr>
        <w:pStyle w:val="ListParagraph"/>
        <w:spacing w:line="360" w:lineRule="auto"/>
        <w:ind w:left="644"/>
        <w:rPr>
          <w:rFonts w:ascii="Arial" w:hAnsi="Arial" w:cs="Arial"/>
          <w:sz w:val="20"/>
        </w:rPr>
      </w:pPr>
      <w:r>
        <w:rPr>
          <w:rFonts w:ascii="Arial" w:hAnsi="Arial" w:cs="Arial"/>
          <w:sz w:val="20"/>
        </w:rPr>
        <w:t>70-74 an increase of 57</w:t>
      </w:r>
    </w:p>
    <w:p w:rsidR="00396FC9" w:rsidRDefault="00396FC9" w:rsidP="00BA5026">
      <w:pPr>
        <w:pStyle w:val="ListParagraph"/>
        <w:spacing w:line="360" w:lineRule="auto"/>
        <w:ind w:left="644"/>
        <w:rPr>
          <w:rFonts w:ascii="Arial" w:hAnsi="Arial" w:cs="Arial"/>
          <w:sz w:val="20"/>
        </w:rPr>
      </w:pPr>
      <w:r>
        <w:rPr>
          <w:rFonts w:ascii="Arial" w:hAnsi="Arial" w:cs="Arial"/>
          <w:sz w:val="20"/>
        </w:rPr>
        <w:t>75-79 an increase of 38</w:t>
      </w:r>
    </w:p>
    <w:p w:rsidR="00396FC9" w:rsidRPr="00396FC9" w:rsidRDefault="00396FC9" w:rsidP="00BA5026">
      <w:pPr>
        <w:pStyle w:val="ListParagraph"/>
        <w:spacing w:line="360" w:lineRule="auto"/>
        <w:ind w:left="644"/>
        <w:rPr>
          <w:rFonts w:ascii="Arial" w:hAnsi="Arial" w:cs="Arial"/>
          <w:sz w:val="20"/>
        </w:rPr>
      </w:pPr>
      <w:r>
        <w:rPr>
          <w:rFonts w:ascii="Arial" w:hAnsi="Arial" w:cs="Arial"/>
          <w:sz w:val="20"/>
        </w:rPr>
        <w:t>80-84 an increase of 22 85+ an increase of 30</w:t>
      </w:r>
    </w:p>
    <w:p w:rsidR="00BA5026" w:rsidRDefault="00BA5026" w:rsidP="00BA5026">
      <w:pPr>
        <w:pStyle w:val="ListParagraph"/>
        <w:spacing w:line="360" w:lineRule="auto"/>
        <w:ind w:left="644"/>
        <w:rPr>
          <w:rFonts w:ascii="Arial" w:hAnsi="Arial" w:cs="Arial"/>
          <w:sz w:val="20"/>
        </w:rPr>
      </w:pPr>
    </w:p>
    <w:p w:rsidR="00231ED2" w:rsidRPr="00035DC0" w:rsidRDefault="00231ED2" w:rsidP="00686378">
      <w:pPr>
        <w:pStyle w:val="ListParagraph"/>
        <w:numPr>
          <w:ilvl w:val="0"/>
          <w:numId w:val="84"/>
        </w:numPr>
        <w:spacing w:line="360" w:lineRule="auto"/>
        <w:ind w:left="709"/>
        <w:rPr>
          <w:rFonts w:ascii="Arial" w:hAnsi="Arial" w:cs="Arial"/>
          <w:b/>
          <w:sz w:val="20"/>
          <w:u w:val="single"/>
        </w:rPr>
      </w:pPr>
      <w:r>
        <w:rPr>
          <w:rFonts w:ascii="Arial" w:hAnsi="Arial" w:cs="Arial"/>
          <w:b/>
          <w:sz w:val="20"/>
          <w:u w:val="single"/>
        </w:rPr>
        <w:t>Adequacy of Services and Infrastructure to Meet Demand</w:t>
      </w:r>
    </w:p>
    <w:p w:rsidR="00231ED2" w:rsidRPr="00EB0716" w:rsidRDefault="00EB0716" w:rsidP="00231ED2">
      <w:pPr>
        <w:pStyle w:val="ListParagraph"/>
        <w:spacing w:line="360" w:lineRule="auto"/>
        <w:ind w:left="644"/>
        <w:rPr>
          <w:rFonts w:ascii="Arial" w:hAnsi="Arial" w:cs="Arial"/>
          <w:sz w:val="20"/>
        </w:rPr>
      </w:pPr>
      <w:r w:rsidRPr="00EB0716">
        <w:rPr>
          <w:rFonts w:ascii="Arial" w:hAnsi="Arial" w:cs="Arial"/>
          <w:sz w:val="20"/>
          <w:u w:val="single"/>
        </w:rPr>
        <w:lastRenderedPageBreak/>
        <w:t xml:space="preserve">Clause 28(1) </w:t>
      </w:r>
      <w:r w:rsidRPr="00EB0716">
        <w:rPr>
          <w:rFonts w:ascii="Arial" w:hAnsi="Arial" w:cs="Arial"/>
          <w:sz w:val="20"/>
        </w:rPr>
        <w:t>of the Seniors Living SEPP</w:t>
      </w:r>
      <w:r w:rsidR="00E714FB">
        <w:rPr>
          <w:rFonts w:ascii="Arial" w:hAnsi="Arial" w:cs="Arial"/>
          <w:sz w:val="20"/>
        </w:rPr>
        <w:t xml:space="preserve"> </w:t>
      </w:r>
      <w:r w:rsidRPr="00EB0716">
        <w:rPr>
          <w:rFonts w:ascii="Arial" w:hAnsi="Arial" w:cs="Arial"/>
          <w:sz w:val="20"/>
        </w:rPr>
        <w:t xml:space="preserve">states that </w:t>
      </w:r>
      <w:r w:rsidRPr="00E714FB">
        <w:rPr>
          <w:rFonts w:ascii="Arial" w:hAnsi="Arial" w:cs="Arial"/>
          <w:i/>
          <w:sz w:val="20"/>
        </w:rPr>
        <w:t>a consent authority must not consent to a development application made pursuant to this Chapter unless the consent authority is satisfied, by written evidence, that the housing will be connected to a reticulated water system and have adequate facilities for the removal or disposal of sewage.</w:t>
      </w:r>
    </w:p>
    <w:p w:rsidR="00EB0716" w:rsidRPr="00EB0716" w:rsidRDefault="00EB0716" w:rsidP="00231ED2">
      <w:pPr>
        <w:pStyle w:val="ListParagraph"/>
        <w:spacing w:line="360" w:lineRule="auto"/>
        <w:ind w:left="644"/>
        <w:rPr>
          <w:rFonts w:ascii="Arial" w:hAnsi="Arial" w:cs="Arial"/>
          <w:sz w:val="20"/>
        </w:rPr>
      </w:pPr>
    </w:p>
    <w:p w:rsidR="00533E9A" w:rsidRDefault="00533E9A" w:rsidP="00231ED2">
      <w:pPr>
        <w:pStyle w:val="ListParagraph"/>
        <w:spacing w:line="360" w:lineRule="auto"/>
        <w:ind w:left="644"/>
        <w:rPr>
          <w:rFonts w:ascii="Arial" w:hAnsi="Arial" w:cs="Arial"/>
          <w:sz w:val="20"/>
        </w:rPr>
      </w:pPr>
    </w:p>
    <w:p w:rsidR="00EB0716" w:rsidRDefault="00EB0716" w:rsidP="00231ED2">
      <w:pPr>
        <w:pStyle w:val="ListParagraph"/>
        <w:spacing w:line="360" w:lineRule="auto"/>
        <w:ind w:left="644"/>
        <w:rPr>
          <w:rFonts w:ascii="Arial" w:hAnsi="Arial" w:cs="Arial"/>
          <w:sz w:val="20"/>
        </w:rPr>
      </w:pPr>
      <w:r w:rsidRPr="00EB0716">
        <w:rPr>
          <w:rFonts w:ascii="Arial" w:hAnsi="Arial" w:cs="Arial"/>
          <w:sz w:val="20"/>
        </w:rPr>
        <w:t>In r</w:t>
      </w:r>
      <w:r>
        <w:rPr>
          <w:rFonts w:ascii="Arial" w:hAnsi="Arial" w:cs="Arial"/>
          <w:sz w:val="20"/>
        </w:rPr>
        <w:t>elation to these infrastructure services, the following advices are provided:</w:t>
      </w:r>
    </w:p>
    <w:p w:rsidR="00EB0716" w:rsidRPr="00DD0633" w:rsidRDefault="00EB0716" w:rsidP="00686378">
      <w:pPr>
        <w:pStyle w:val="ListParagraph"/>
        <w:numPr>
          <w:ilvl w:val="0"/>
          <w:numId w:val="57"/>
        </w:numPr>
        <w:spacing w:line="360" w:lineRule="auto"/>
        <w:rPr>
          <w:rFonts w:ascii="Arial" w:hAnsi="Arial" w:cs="Arial"/>
          <w:sz w:val="20"/>
          <w:u w:val="single"/>
        </w:rPr>
      </w:pPr>
      <w:r w:rsidRPr="00DD0633">
        <w:rPr>
          <w:rFonts w:ascii="Arial" w:hAnsi="Arial" w:cs="Arial"/>
          <w:sz w:val="20"/>
          <w:u w:val="single"/>
        </w:rPr>
        <w:t>Sewer</w:t>
      </w:r>
    </w:p>
    <w:p w:rsidR="00EB0716" w:rsidRDefault="00EB0716" w:rsidP="00EB0716">
      <w:pPr>
        <w:pStyle w:val="ListParagraph"/>
        <w:spacing w:line="360" w:lineRule="auto"/>
        <w:ind w:left="1364"/>
        <w:rPr>
          <w:rFonts w:ascii="Arial" w:hAnsi="Arial" w:cs="Arial"/>
          <w:sz w:val="20"/>
        </w:rPr>
      </w:pPr>
      <w:r>
        <w:rPr>
          <w:rFonts w:ascii="Arial" w:hAnsi="Arial" w:cs="Arial"/>
          <w:sz w:val="20"/>
        </w:rPr>
        <w:t xml:space="preserve">Advice from Sydney Water dated 22/12/2016 giving </w:t>
      </w:r>
      <w:r w:rsidR="00A2627C">
        <w:rPr>
          <w:rFonts w:ascii="Arial" w:hAnsi="Arial" w:cs="Arial"/>
          <w:sz w:val="20"/>
        </w:rPr>
        <w:t>conditional</w:t>
      </w:r>
      <w:r>
        <w:rPr>
          <w:rFonts w:ascii="Arial" w:hAnsi="Arial" w:cs="Arial"/>
          <w:sz w:val="20"/>
        </w:rPr>
        <w:t xml:space="preserve"> authorisation to connect to their gravity wastewater system</w:t>
      </w:r>
      <w:r w:rsidR="00A2627C">
        <w:rPr>
          <w:rFonts w:ascii="Arial" w:hAnsi="Arial" w:cs="Arial"/>
          <w:sz w:val="20"/>
        </w:rPr>
        <w:t xml:space="preserve"> supports this application</w:t>
      </w:r>
      <w:r>
        <w:rPr>
          <w:rFonts w:ascii="Arial" w:hAnsi="Arial" w:cs="Arial"/>
          <w:sz w:val="20"/>
        </w:rPr>
        <w:t xml:space="preserve"> </w:t>
      </w:r>
      <w:r w:rsidRPr="00E714FB">
        <w:rPr>
          <w:rFonts w:ascii="Arial" w:hAnsi="Arial" w:cs="Arial"/>
          <w:b/>
          <w:i/>
          <w:sz w:val="20"/>
        </w:rPr>
        <w:t>(</w:t>
      </w:r>
      <w:r w:rsidRPr="00533E9A">
        <w:rPr>
          <w:rFonts w:ascii="Arial" w:hAnsi="Arial" w:cs="Arial"/>
          <w:b/>
          <w:i/>
          <w:sz w:val="20"/>
        </w:rPr>
        <w:t xml:space="preserve">Annexure </w:t>
      </w:r>
      <w:r w:rsidR="00AE1667" w:rsidRPr="00533E9A">
        <w:rPr>
          <w:rFonts w:ascii="Arial" w:hAnsi="Arial" w:cs="Arial"/>
          <w:b/>
          <w:i/>
          <w:sz w:val="20"/>
        </w:rPr>
        <w:t>“</w:t>
      </w:r>
      <w:r w:rsidR="00A2627C" w:rsidRPr="00533E9A">
        <w:rPr>
          <w:rFonts w:ascii="Arial" w:hAnsi="Arial" w:cs="Arial"/>
          <w:b/>
          <w:i/>
          <w:sz w:val="20"/>
        </w:rPr>
        <w:t>I</w:t>
      </w:r>
      <w:r w:rsidR="00AE1667" w:rsidRPr="00533E9A">
        <w:rPr>
          <w:rFonts w:ascii="Arial" w:hAnsi="Arial" w:cs="Arial"/>
          <w:b/>
          <w:i/>
          <w:sz w:val="20"/>
        </w:rPr>
        <w:t>”).</w:t>
      </w:r>
      <w:r w:rsidR="00AE1667">
        <w:rPr>
          <w:rFonts w:ascii="Arial" w:hAnsi="Arial" w:cs="Arial"/>
          <w:sz w:val="20"/>
        </w:rPr>
        <w:t xml:space="preserve"> Th</w:t>
      </w:r>
      <w:r w:rsidR="00A2627C">
        <w:rPr>
          <w:rFonts w:ascii="Arial" w:hAnsi="Arial" w:cs="Arial"/>
          <w:sz w:val="20"/>
        </w:rPr>
        <w:t>is</w:t>
      </w:r>
      <w:r w:rsidR="00AE1667">
        <w:rPr>
          <w:rFonts w:ascii="Arial" w:hAnsi="Arial" w:cs="Arial"/>
          <w:sz w:val="20"/>
        </w:rPr>
        <w:t xml:space="preserve"> permission is for domestic quality wastewater and is valid for one year from the date of the letter.</w:t>
      </w:r>
    </w:p>
    <w:p w:rsidR="007F45FD" w:rsidRDefault="007F45FD" w:rsidP="00EB0716">
      <w:pPr>
        <w:pStyle w:val="ListParagraph"/>
        <w:spacing w:line="360" w:lineRule="auto"/>
        <w:ind w:left="1364"/>
        <w:rPr>
          <w:rFonts w:ascii="Arial" w:hAnsi="Arial" w:cs="Arial"/>
          <w:sz w:val="20"/>
        </w:rPr>
      </w:pPr>
    </w:p>
    <w:p w:rsidR="00AE1667" w:rsidRDefault="00665252" w:rsidP="007F45FD">
      <w:pPr>
        <w:pStyle w:val="ListParagraph"/>
        <w:spacing w:line="360" w:lineRule="auto"/>
        <w:ind w:left="1364"/>
        <w:rPr>
          <w:rFonts w:ascii="Arial" w:hAnsi="Arial" w:cs="Arial"/>
          <w:sz w:val="20"/>
        </w:rPr>
      </w:pPr>
      <w:r>
        <w:rPr>
          <w:rFonts w:ascii="Arial" w:hAnsi="Arial" w:cs="Arial"/>
          <w:sz w:val="20"/>
        </w:rPr>
        <w:t xml:space="preserve">Further correspondence from Sydney Water dated </w:t>
      </w:r>
      <w:r w:rsidR="00123853">
        <w:rPr>
          <w:rFonts w:ascii="Arial" w:hAnsi="Arial" w:cs="Arial"/>
          <w:sz w:val="20"/>
        </w:rPr>
        <w:t>18 June 2018</w:t>
      </w:r>
      <w:r>
        <w:rPr>
          <w:rFonts w:ascii="Arial" w:hAnsi="Arial" w:cs="Arial"/>
          <w:sz w:val="20"/>
        </w:rPr>
        <w:t xml:space="preserve"> appears at (</w:t>
      </w:r>
      <w:r w:rsidRPr="00533E9A">
        <w:rPr>
          <w:rFonts w:ascii="Arial" w:hAnsi="Arial" w:cs="Arial"/>
          <w:b/>
          <w:sz w:val="20"/>
        </w:rPr>
        <w:t>Annexure “J”).</w:t>
      </w:r>
      <w:r>
        <w:rPr>
          <w:rFonts w:ascii="Arial" w:hAnsi="Arial" w:cs="Arial"/>
          <w:sz w:val="20"/>
        </w:rPr>
        <w:t xml:space="preserve">  This correspondence advises that pump to sewer will be permitted at a maximum flow rate of 2l/s.</w:t>
      </w:r>
    </w:p>
    <w:p w:rsidR="00665252" w:rsidRDefault="00665252" w:rsidP="007F45FD">
      <w:pPr>
        <w:pStyle w:val="ListParagraph"/>
        <w:spacing w:line="360" w:lineRule="auto"/>
        <w:ind w:left="1364"/>
        <w:rPr>
          <w:rFonts w:ascii="Arial" w:hAnsi="Arial" w:cs="Arial"/>
          <w:sz w:val="20"/>
        </w:rPr>
      </w:pPr>
    </w:p>
    <w:p w:rsidR="00665252" w:rsidRDefault="00665252" w:rsidP="007F45FD">
      <w:pPr>
        <w:pStyle w:val="ListParagraph"/>
        <w:spacing w:line="360" w:lineRule="auto"/>
        <w:ind w:left="1364"/>
        <w:rPr>
          <w:rFonts w:ascii="Arial" w:hAnsi="Arial" w:cs="Arial"/>
          <w:sz w:val="20"/>
        </w:rPr>
      </w:pPr>
      <w:r>
        <w:rPr>
          <w:rFonts w:ascii="Arial" w:hAnsi="Arial" w:cs="Arial"/>
          <w:sz w:val="20"/>
        </w:rPr>
        <w:t>The proposed connection point is to the existing 150mm wastewater main located at Walker Street, constructed under PRO 1000 4111.</w:t>
      </w:r>
    </w:p>
    <w:p w:rsidR="00665252" w:rsidRPr="007F45FD" w:rsidRDefault="00665252" w:rsidP="007F45FD">
      <w:pPr>
        <w:pStyle w:val="ListParagraph"/>
        <w:spacing w:line="360" w:lineRule="auto"/>
        <w:ind w:left="1364"/>
        <w:rPr>
          <w:rFonts w:ascii="Arial" w:hAnsi="Arial" w:cs="Arial"/>
          <w:sz w:val="20"/>
        </w:rPr>
      </w:pPr>
    </w:p>
    <w:p w:rsidR="00EB0716" w:rsidRPr="00DD0633" w:rsidRDefault="00EB0716" w:rsidP="00686378">
      <w:pPr>
        <w:pStyle w:val="ListParagraph"/>
        <w:numPr>
          <w:ilvl w:val="0"/>
          <w:numId w:val="57"/>
        </w:numPr>
        <w:spacing w:line="360" w:lineRule="auto"/>
        <w:rPr>
          <w:rFonts w:ascii="Arial" w:hAnsi="Arial" w:cs="Arial"/>
          <w:sz w:val="20"/>
          <w:u w:val="single"/>
        </w:rPr>
      </w:pPr>
      <w:r w:rsidRPr="00DD0633">
        <w:rPr>
          <w:rFonts w:ascii="Arial" w:hAnsi="Arial" w:cs="Arial"/>
          <w:sz w:val="20"/>
          <w:u w:val="single"/>
        </w:rPr>
        <w:t>Water</w:t>
      </w:r>
    </w:p>
    <w:p w:rsidR="00AE1667" w:rsidRPr="00EB0716" w:rsidRDefault="00D155D2" w:rsidP="00AE1667">
      <w:pPr>
        <w:pStyle w:val="ListParagraph"/>
        <w:spacing w:line="360" w:lineRule="auto"/>
        <w:ind w:left="1364"/>
        <w:rPr>
          <w:rFonts w:ascii="Arial" w:hAnsi="Arial" w:cs="Arial"/>
          <w:sz w:val="20"/>
        </w:rPr>
      </w:pPr>
      <w:r>
        <w:rPr>
          <w:rFonts w:ascii="Arial" w:hAnsi="Arial" w:cs="Arial"/>
          <w:sz w:val="20"/>
        </w:rPr>
        <w:t>The correspondence of 15 March 2017 (</w:t>
      </w:r>
      <w:r w:rsidRPr="00533E9A">
        <w:rPr>
          <w:rFonts w:ascii="Arial" w:hAnsi="Arial" w:cs="Arial"/>
          <w:b/>
          <w:sz w:val="20"/>
        </w:rPr>
        <w:t>Annexure “J”)</w:t>
      </w:r>
      <w:r>
        <w:rPr>
          <w:rFonts w:ascii="Arial" w:hAnsi="Arial" w:cs="Arial"/>
          <w:sz w:val="20"/>
        </w:rPr>
        <w:t xml:space="preserve"> advises that the drinking water main available for connection is the 300mm main in Walker Street.</w:t>
      </w:r>
    </w:p>
    <w:p w:rsidR="00231ED2" w:rsidRDefault="00231ED2" w:rsidP="00231ED2">
      <w:pPr>
        <w:pStyle w:val="ListParagraph"/>
        <w:spacing w:line="360" w:lineRule="auto"/>
        <w:ind w:left="644"/>
        <w:rPr>
          <w:rFonts w:ascii="Arial" w:hAnsi="Arial" w:cs="Arial"/>
          <w:sz w:val="20"/>
        </w:rPr>
      </w:pPr>
    </w:p>
    <w:p w:rsidR="007F45FD" w:rsidRDefault="007F45FD" w:rsidP="00B01A51">
      <w:pPr>
        <w:spacing w:line="360" w:lineRule="auto"/>
        <w:ind w:left="709"/>
        <w:rPr>
          <w:rFonts w:ascii="Arial" w:hAnsi="Arial" w:cs="Arial"/>
          <w:sz w:val="20"/>
        </w:rPr>
      </w:pPr>
      <w:r w:rsidRPr="00B01A51">
        <w:rPr>
          <w:rFonts w:ascii="Arial" w:hAnsi="Arial" w:cs="Arial"/>
          <w:sz w:val="20"/>
        </w:rPr>
        <w:t>Enquiries have not, as yet, been made to Endeavour</w:t>
      </w:r>
      <w:r w:rsidR="00880687">
        <w:rPr>
          <w:rFonts w:ascii="Arial" w:hAnsi="Arial" w:cs="Arial"/>
          <w:sz w:val="20"/>
        </w:rPr>
        <w:t xml:space="preserve"> Energy</w:t>
      </w:r>
      <w:r w:rsidRPr="00B01A51">
        <w:rPr>
          <w:rFonts w:ascii="Arial" w:hAnsi="Arial" w:cs="Arial"/>
          <w:sz w:val="20"/>
        </w:rPr>
        <w:t xml:space="preserve"> in relation to the electricity supply.  It would appear that supply is such that it could be increased on site through the installation of a </w:t>
      </w:r>
      <w:r w:rsidR="00DD0633" w:rsidRPr="00B01A51">
        <w:rPr>
          <w:rFonts w:ascii="Arial" w:hAnsi="Arial" w:cs="Arial"/>
          <w:sz w:val="20"/>
        </w:rPr>
        <w:t>trans</w:t>
      </w:r>
      <w:r w:rsidR="00DD0633">
        <w:rPr>
          <w:rFonts w:ascii="Arial" w:hAnsi="Arial" w:cs="Arial"/>
          <w:sz w:val="20"/>
        </w:rPr>
        <w:t>former</w:t>
      </w:r>
      <w:r w:rsidRPr="00B01A51">
        <w:rPr>
          <w:rFonts w:ascii="Arial" w:hAnsi="Arial" w:cs="Arial"/>
          <w:sz w:val="20"/>
        </w:rPr>
        <w:t xml:space="preserve"> of suitable size.</w:t>
      </w:r>
    </w:p>
    <w:p w:rsidR="00D155D2" w:rsidRPr="00B01A51" w:rsidRDefault="00D155D2" w:rsidP="00B01A51">
      <w:pPr>
        <w:spacing w:line="360" w:lineRule="auto"/>
        <w:ind w:left="709"/>
        <w:rPr>
          <w:rFonts w:ascii="Arial" w:hAnsi="Arial" w:cs="Arial"/>
          <w:sz w:val="20"/>
        </w:rPr>
      </w:pPr>
    </w:p>
    <w:p w:rsidR="00AE1667" w:rsidRPr="00035DC0" w:rsidRDefault="00533E9A" w:rsidP="00686378">
      <w:pPr>
        <w:pStyle w:val="ListParagraph"/>
        <w:numPr>
          <w:ilvl w:val="0"/>
          <w:numId w:val="17"/>
        </w:numPr>
        <w:spacing w:line="360" w:lineRule="auto"/>
        <w:ind w:left="709"/>
        <w:rPr>
          <w:rFonts w:ascii="Arial" w:hAnsi="Arial" w:cs="Arial"/>
          <w:b/>
          <w:sz w:val="20"/>
          <w:u w:val="single"/>
        </w:rPr>
      </w:pPr>
      <w:r>
        <w:rPr>
          <w:rFonts w:ascii="Arial" w:hAnsi="Arial" w:cs="Arial"/>
          <w:b/>
          <w:sz w:val="20"/>
          <w:u w:val="single"/>
        </w:rPr>
        <w:br w:type="column"/>
      </w:r>
      <w:r w:rsidR="00A247E2">
        <w:rPr>
          <w:rFonts w:ascii="Arial" w:hAnsi="Arial" w:cs="Arial"/>
          <w:b/>
          <w:sz w:val="20"/>
          <w:u w:val="single"/>
        </w:rPr>
        <w:lastRenderedPageBreak/>
        <w:t>Pre</w:t>
      </w:r>
      <w:r w:rsidR="00A43F76">
        <w:rPr>
          <w:rFonts w:ascii="Arial" w:hAnsi="Arial" w:cs="Arial"/>
          <w:b/>
          <w:sz w:val="20"/>
          <w:u w:val="single"/>
        </w:rPr>
        <w:t>-</w:t>
      </w:r>
      <w:r w:rsidR="00A247E2">
        <w:rPr>
          <w:rFonts w:ascii="Arial" w:hAnsi="Arial" w:cs="Arial"/>
          <w:b/>
          <w:sz w:val="20"/>
          <w:u w:val="single"/>
        </w:rPr>
        <w:t>lodgement Consultation</w:t>
      </w:r>
    </w:p>
    <w:p w:rsidR="00AE1667" w:rsidRDefault="00A43F76" w:rsidP="00AE1667">
      <w:pPr>
        <w:pStyle w:val="ListParagraph"/>
        <w:spacing w:line="360" w:lineRule="auto"/>
        <w:ind w:left="644"/>
        <w:rPr>
          <w:rFonts w:ascii="Arial" w:hAnsi="Arial" w:cs="Arial"/>
          <w:sz w:val="20"/>
        </w:rPr>
      </w:pPr>
      <w:r>
        <w:rPr>
          <w:rFonts w:ascii="Arial" w:hAnsi="Arial" w:cs="Arial"/>
          <w:sz w:val="20"/>
        </w:rPr>
        <w:t>The following pre-lodgement discussions have been held in relation to the proposal.</w:t>
      </w:r>
    </w:p>
    <w:p w:rsidR="00AE1667" w:rsidRDefault="00AE1667" w:rsidP="00AE1667">
      <w:pPr>
        <w:pStyle w:val="ListParagraph"/>
        <w:spacing w:line="360" w:lineRule="auto"/>
        <w:ind w:left="644"/>
        <w:rPr>
          <w:rFonts w:ascii="Arial" w:hAnsi="Arial" w:cs="Arial"/>
          <w:sz w:val="20"/>
        </w:rPr>
      </w:pPr>
    </w:p>
    <w:p w:rsidR="00AE1667" w:rsidRPr="00A43F76" w:rsidRDefault="00A43F76" w:rsidP="00686378">
      <w:pPr>
        <w:pStyle w:val="ListParagraph"/>
        <w:numPr>
          <w:ilvl w:val="0"/>
          <w:numId w:val="58"/>
        </w:numPr>
        <w:spacing w:line="360" w:lineRule="auto"/>
        <w:rPr>
          <w:rFonts w:ascii="Arial" w:hAnsi="Arial" w:cs="Arial"/>
          <w:sz w:val="20"/>
          <w:u w:val="single"/>
        </w:rPr>
      </w:pPr>
      <w:r w:rsidRPr="00A43F76">
        <w:rPr>
          <w:rFonts w:ascii="Arial" w:hAnsi="Arial" w:cs="Arial"/>
          <w:sz w:val="20"/>
          <w:u w:val="single"/>
        </w:rPr>
        <w:t>Wollongong City Council</w:t>
      </w:r>
    </w:p>
    <w:p w:rsidR="00A43F76" w:rsidRDefault="00A43F76" w:rsidP="00A43F76">
      <w:pPr>
        <w:pStyle w:val="ListParagraph"/>
        <w:spacing w:line="360" w:lineRule="auto"/>
        <w:ind w:left="1364"/>
        <w:rPr>
          <w:rFonts w:ascii="Arial" w:hAnsi="Arial" w:cs="Arial"/>
          <w:sz w:val="20"/>
        </w:rPr>
      </w:pPr>
      <w:r>
        <w:rPr>
          <w:rFonts w:ascii="Arial" w:hAnsi="Arial" w:cs="Arial"/>
          <w:sz w:val="20"/>
        </w:rPr>
        <w:t xml:space="preserve">A pre-lodgement meeting was held with </w:t>
      </w:r>
      <w:r w:rsidR="005442C5">
        <w:rPr>
          <w:rFonts w:ascii="Arial" w:hAnsi="Arial" w:cs="Arial"/>
          <w:sz w:val="20"/>
        </w:rPr>
        <w:t>WCC</w:t>
      </w:r>
      <w:r>
        <w:rPr>
          <w:rFonts w:ascii="Arial" w:hAnsi="Arial" w:cs="Arial"/>
          <w:sz w:val="20"/>
        </w:rPr>
        <w:t xml:space="preserve"> on 27 April 2016 to discuss permissibility issues around the proposed land use as a hospital or Seniors Living Proposal in the RU2 zone.</w:t>
      </w:r>
    </w:p>
    <w:p w:rsidR="00A43F76" w:rsidRDefault="00A43F76" w:rsidP="00A43F76">
      <w:pPr>
        <w:pStyle w:val="ListParagraph"/>
        <w:spacing w:line="360" w:lineRule="auto"/>
        <w:ind w:left="1364"/>
        <w:rPr>
          <w:rFonts w:ascii="Arial" w:hAnsi="Arial" w:cs="Arial"/>
          <w:sz w:val="20"/>
        </w:rPr>
      </w:pPr>
    </w:p>
    <w:p w:rsidR="00A43F76" w:rsidRDefault="00A43F76" w:rsidP="00A43F76">
      <w:pPr>
        <w:pStyle w:val="ListParagraph"/>
        <w:spacing w:line="360" w:lineRule="auto"/>
        <w:ind w:left="1364"/>
        <w:rPr>
          <w:rFonts w:ascii="Arial" w:hAnsi="Arial" w:cs="Arial"/>
          <w:sz w:val="20"/>
        </w:rPr>
      </w:pPr>
      <w:r>
        <w:rPr>
          <w:rFonts w:ascii="Arial" w:hAnsi="Arial" w:cs="Arial"/>
          <w:sz w:val="20"/>
        </w:rPr>
        <w:t xml:space="preserve">Hospitals are a land use that is permissible with development consent in the RU2 zone however </w:t>
      </w:r>
      <w:r w:rsidR="005442C5">
        <w:rPr>
          <w:rFonts w:ascii="Arial" w:hAnsi="Arial" w:cs="Arial"/>
          <w:sz w:val="20"/>
        </w:rPr>
        <w:t>WCC</w:t>
      </w:r>
      <w:r>
        <w:rPr>
          <w:rFonts w:ascii="Arial" w:hAnsi="Arial" w:cs="Arial"/>
          <w:sz w:val="20"/>
        </w:rPr>
        <w:t xml:space="preserve"> had concerns with both the characterisation of the proposed “hospital” and also its compatibility with the surrounding development.</w:t>
      </w:r>
    </w:p>
    <w:p w:rsidR="00A43F76" w:rsidRDefault="00A43F76" w:rsidP="00A43F76">
      <w:pPr>
        <w:pStyle w:val="ListParagraph"/>
        <w:spacing w:line="360" w:lineRule="auto"/>
        <w:ind w:left="1364"/>
        <w:rPr>
          <w:rFonts w:ascii="Arial" w:hAnsi="Arial" w:cs="Arial"/>
          <w:sz w:val="20"/>
        </w:rPr>
      </w:pPr>
    </w:p>
    <w:p w:rsidR="00A43F76" w:rsidRDefault="005442C5" w:rsidP="00A43F76">
      <w:pPr>
        <w:pStyle w:val="ListParagraph"/>
        <w:spacing w:line="360" w:lineRule="auto"/>
        <w:ind w:left="1364"/>
        <w:rPr>
          <w:rFonts w:ascii="Arial" w:hAnsi="Arial" w:cs="Arial"/>
          <w:sz w:val="20"/>
        </w:rPr>
      </w:pPr>
      <w:r>
        <w:rPr>
          <w:rFonts w:ascii="Arial" w:hAnsi="Arial" w:cs="Arial"/>
          <w:sz w:val="20"/>
        </w:rPr>
        <w:t>WCC</w:t>
      </w:r>
      <w:r w:rsidR="00D155D2">
        <w:rPr>
          <w:rFonts w:ascii="Arial" w:hAnsi="Arial" w:cs="Arial"/>
          <w:sz w:val="20"/>
        </w:rPr>
        <w:t xml:space="preserve"> considered that t</w:t>
      </w:r>
      <w:r w:rsidR="00A43F76">
        <w:rPr>
          <w:rFonts w:ascii="Arial" w:hAnsi="Arial" w:cs="Arial"/>
          <w:sz w:val="20"/>
        </w:rPr>
        <w:t>he development proposed may more appropriately be defined as some form of seniors housing as defined by SEPP (Housing for Seniors or People with a Disability) 2004.  The SEPP does not permit seniors housing in the RU2 zone</w:t>
      </w:r>
      <w:r w:rsidR="00ED300C">
        <w:rPr>
          <w:rFonts w:ascii="Arial" w:hAnsi="Arial" w:cs="Arial"/>
          <w:sz w:val="20"/>
        </w:rPr>
        <w:t>,</w:t>
      </w:r>
      <w:r w:rsidR="00A43F76">
        <w:rPr>
          <w:rFonts w:ascii="Arial" w:hAnsi="Arial" w:cs="Arial"/>
          <w:sz w:val="20"/>
        </w:rPr>
        <w:t xml:space="preserve"> however</w:t>
      </w:r>
      <w:r w:rsidR="00ED300C">
        <w:rPr>
          <w:rFonts w:ascii="Arial" w:hAnsi="Arial" w:cs="Arial"/>
          <w:sz w:val="20"/>
        </w:rPr>
        <w:t>,</w:t>
      </w:r>
      <w:r w:rsidR="00A43F76">
        <w:rPr>
          <w:rFonts w:ascii="Arial" w:hAnsi="Arial" w:cs="Arial"/>
          <w:sz w:val="20"/>
        </w:rPr>
        <w:t xml:space="preserve"> the subject site is considered to “adjoin” land zoned primarily for urban purposes, being IN2 Light Industrial land on the opposite side of Walker Street.  As such, a Site Compatibility Certificate would be required to be obtained from the Director General prior to the lodgement of the development application.</w:t>
      </w:r>
    </w:p>
    <w:p w:rsidR="00A43F76" w:rsidRDefault="00A43F76" w:rsidP="00A43F76">
      <w:pPr>
        <w:pStyle w:val="ListParagraph"/>
        <w:spacing w:line="360" w:lineRule="auto"/>
        <w:ind w:left="1364"/>
        <w:rPr>
          <w:rFonts w:ascii="Arial" w:hAnsi="Arial" w:cs="Arial"/>
          <w:sz w:val="20"/>
        </w:rPr>
      </w:pPr>
    </w:p>
    <w:p w:rsidR="00A43F76" w:rsidRDefault="00A43F76" w:rsidP="00A43F76">
      <w:pPr>
        <w:pStyle w:val="ListParagraph"/>
        <w:spacing w:line="360" w:lineRule="auto"/>
        <w:ind w:left="1364"/>
        <w:rPr>
          <w:rFonts w:ascii="Arial" w:hAnsi="Arial" w:cs="Arial"/>
          <w:sz w:val="20"/>
        </w:rPr>
      </w:pPr>
      <w:r>
        <w:rPr>
          <w:rFonts w:ascii="Arial" w:hAnsi="Arial" w:cs="Arial"/>
          <w:sz w:val="20"/>
        </w:rPr>
        <w:t>The main issues were identified as:</w:t>
      </w:r>
    </w:p>
    <w:p w:rsidR="00A43F76" w:rsidRDefault="00A43F76" w:rsidP="00686378">
      <w:pPr>
        <w:pStyle w:val="ListParagraph"/>
        <w:numPr>
          <w:ilvl w:val="0"/>
          <w:numId w:val="59"/>
        </w:numPr>
        <w:spacing w:line="360" w:lineRule="auto"/>
        <w:rPr>
          <w:rFonts w:ascii="Arial" w:hAnsi="Arial" w:cs="Arial"/>
          <w:sz w:val="20"/>
        </w:rPr>
      </w:pPr>
      <w:r>
        <w:rPr>
          <w:rFonts w:ascii="Arial" w:hAnsi="Arial" w:cs="Arial"/>
          <w:sz w:val="20"/>
        </w:rPr>
        <w:t>Definition of hospital;</w:t>
      </w:r>
    </w:p>
    <w:p w:rsidR="00A43F76" w:rsidRDefault="00A43F76" w:rsidP="00686378">
      <w:pPr>
        <w:pStyle w:val="ListParagraph"/>
        <w:numPr>
          <w:ilvl w:val="0"/>
          <w:numId w:val="59"/>
        </w:numPr>
        <w:spacing w:line="360" w:lineRule="auto"/>
        <w:rPr>
          <w:rFonts w:ascii="Arial" w:hAnsi="Arial" w:cs="Arial"/>
          <w:sz w:val="20"/>
        </w:rPr>
      </w:pPr>
      <w:r>
        <w:rPr>
          <w:rFonts w:ascii="Arial" w:hAnsi="Arial" w:cs="Arial"/>
          <w:sz w:val="20"/>
        </w:rPr>
        <w:t>Definition of seniors housing;</w:t>
      </w:r>
    </w:p>
    <w:p w:rsidR="00A43F76" w:rsidRDefault="00A43F76" w:rsidP="00686378">
      <w:pPr>
        <w:pStyle w:val="ListParagraph"/>
        <w:numPr>
          <w:ilvl w:val="0"/>
          <w:numId w:val="59"/>
        </w:numPr>
        <w:spacing w:line="360" w:lineRule="auto"/>
        <w:rPr>
          <w:rFonts w:ascii="Arial" w:hAnsi="Arial" w:cs="Arial"/>
          <w:sz w:val="20"/>
        </w:rPr>
      </w:pPr>
      <w:r>
        <w:rPr>
          <w:rFonts w:ascii="Arial" w:hAnsi="Arial" w:cs="Arial"/>
          <w:sz w:val="20"/>
        </w:rPr>
        <w:t>Compatibility of both a proposed hospital or seniors housing development with the existing surrounding development; and</w:t>
      </w:r>
    </w:p>
    <w:p w:rsidR="00A43F76" w:rsidRDefault="00A43F76" w:rsidP="00686378">
      <w:pPr>
        <w:pStyle w:val="ListParagraph"/>
        <w:numPr>
          <w:ilvl w:val="0"/>
          <w:numId w:val="59"/>
        </w:numPr>
        <w:spacing w:line="360" w:lineRule="auto"/>
        <w:rPr>
          <w:rFonts w:ascii="Arial" w:hAnsi="Arial" w:cs="Arial"/>
          <w:sz w:val="20"/>
        </w:rPr>
      </w:pPr>
      <w:r>
        <w:rPr>
          <w:rFonts w:ascii="Arial" w:hAnsi="Arial" w:cs="Arial"/>
          <w:sz w:val="20"/>
        </w:rPr>
        <w:t>Consideration of application under SEPP (Housing for Seniors or People with a Disability) 2004 and the need for a Site Compatibility Certificate.</w:t>
      </w:r>
    </w:p>
    <w:p w:rsidR="00A43F76" w:rsidRDefault="00A43F76" w:rsidP="00A43F76">
      <w:pPr>
        <w:pStyle w:val="ListParagraph"/>
        <w:spacing w:line="360" w:lineRule="auto"/>
        <w:ind w:left="1364"/>
        <w:rPr>
          <w:rFonts w:ascii="Arial" w:hAnsi="Arial" w:cs="Arial"/>
          <w:sz w:val="20"/>
        </w:rPr>
      </w:pPr>
    </w:p>
    <w:p w:rsidR="00A43F76" w:rsidRDefault="00A43F76" w:rsidP="00A43F76">
      <w:pPr>
        <w:pStyle w:val="ListParagraph"/>
        <w:spacing w:line="360" w:lineRule="auto"/>
        <w:ind w:left="1364"/>
        <w:rPr>
          <w:rFonts w:ascii="Arial" w:hAnsi="Arial" w:cs="Arial"/>
          <w:sz w:val="20"/>
        </w:rPr>
      </w:pPr>
      <w:r>
        <w:rPr>
          <w:rFonts w:ascii="Arial" w:hAnsi="Arial" w:cs="Arial"/>
          <w:sz w:val="20"/>
        </w:rPr>
        <w:t xml:space="preserve">A copy of the pre-lodgement minutes appear as </w:t>
      </w:r>
      <w:r w:rsidRPr="00533E9A">
        <w:rPr>
          <w:rFonts w:ascii="Arial" w:hAnsi="Arial" w:cs="Arial"/>
          <w:b/>
          <w:i/>
          <w:sz w:val="20"/>
        </w:rPr>
        <w:t>Annexure “</w:t>
      </w:r>
      <w:r w:rsidR="00696E3B" w:rsidRPr="00533E9A">
        <w:rPr>
          <w:rFonts w:ascii="Arial" w:hAnsi="Arial" w:cs="Arial"/>
          <w:b/>
          <w:i/>
          <w:sz w:val="20"/>
        </w:rPr>
        <w:t>A</w:t>
      </w:r>
      <w:r w:rsidRPr="00533E9A">
        <w:rPr>
          <w:rFonts w:ascii="Arial" w:hAnsi="Arial" w:cs="Arial"/>
          <w:b/>
          <w:i/>
          <w:sz w:val="20"/>
        </w:rPr>
        <w:t>”</w:t>
      </w:r>
      <w:r w:rsidRPr="00533E9A">
        <w:rPr>
          <w:rFonts w:ascii="Arial" w:hAnsi="Arial" w:cs="Arial"/>
          <w:sz w:val="20"/>
        </w:rPr>
        <w:t>.</w:t>
      </w:r>
    </w:p>
    <w:p w:rsidR="00B47EB4" w:rsidRDefault="00B47EB4" w:rsidP="00A43F76">
      <w:pPr>
        <w:pStyle w:val="ListParagraph"/>
        <w:spacing w:line="360" w:lineRule="auto"/>
        <w:ind w:left="1364"/>
        <w:rPr>
          <w:rFonts w:ascii="Arial" w:hAnsi="Arial" w:cs="Arial"/>
          <w:sz w:val="20"/>
        </w:rPr>
      </w:pPr>
    </w:p>
    <w:p w:rsidR="00A43F76" w:rsidRPr="00B47EB4" w:rsidRDefault="00B47EB4" w:rsidP="00686378">
      <w:pPr>
        <w:pStyle w:val="ListParagraph"/>
        <w:numPr>
          <w:ilvl w:val="0"/>
          <w:numId w:val="58"/>
        </w:numPr>
        <w:spacing w:line="360" w:lineRule="auto"/>
        <w:rPr>
          <w:rFonts w:ascii="Arial" w:hAnsi="Arial" w:cs="Arial"/>
          <w:sz w:val="20"/>
          <w:u w:val="single"/>
        </w:rPr>
      </w:pPr>
      <w:r w:rsidRPr="00B47EB4">
        <w:rPr>
          <w:rFonts w:ascii="Arial" w:hAnsi="Arial" w:cs="Arial"/>
          <w:sz w:val="20"/>
          <w:u w:val="single"/>
        </w:rPr>
        <w:t>Department of Planning and the Environment</w:t>
      </w:r>
    </w:p>
    <w:p w:rsidR="00B47EB4" w:rsidRDefault="001A5EBC" w:rsidP="00B47EB4">
      <w:pPr>
        <w:pStyle w:val="ListParagraph"/>
        <w:spacing w:line="360" w:lineRule="auto"/>
        <w:ind w:left="1364"/>
        <w:rPr>
          <w:rFonts w:ascii="Arial" w:hAnsi="Arial" w:cs="Arial"/>
          <w:sz w:val="20"/>
        </w:rPr>
      </w:pPr>
      <w:r>
        <w:rPr>
          <w:rFonts w:ascii="Arial" w:hAnsi="Arial" w:cs="Arial"/>
          <w:sz w:val="20"/>
        </w:rPr>
        <w:t>A meeting with the Department was held on 7 July 2016.  Departmental officers advised that they would not indicate support or otherwise for the proposal but would advise on the information to be provided.</w:t>
      </w:r>
    </w:p>
    <w:p w:rsidR="00ED300C" w:rsidRDefault="00ED300C" w:rsidP="00B47EB4">
      <w:pPr>
        <w:pStyle w:val="ListParagraph"/>
        <w:spacing w:line="360" w:lineRule="auto"/>
        <w:ind w:left="1364"/>
        <w:rPr>
          <w:rFonts w:ascii="Arial" w:hAnsi="Arial" w:cs="Arial"/>
          <w:sz w:val="20"/>
        </w:rPr>
      </w:pPr>
    </w:p>
    <w:p w:rsidR="001A5EBC" w:rsidRDefault="001A5EBC" w:rsidP="00B47EB4">
      <w:pPr>
        <w:pStyle w:val="ListParagraph"/>
        <w:spacing w:line="360" w:lineRule="auto"/>
        <w:ind w:left="1364"/>
        <w:rPr>
          <w:rFonts w:ascii="Arial" w:hAnsi="Arial" w:cs="Arial"/>
          <w:sz w:val="20"/>
        </w:rPr>
      </w:pPr>
      <w:r>
        <w:rPr>
          <w:rFonts w:ascii="Arial" w:hAnsi="Arial" w:cs="Arial"/>
          <w:sz w:val="20"/>
        </w:rPr>
        <w:t xml:space="preserve">Minutes of the meeting were not taken as it was a broader discussion on inputs to the application for the Compatibility Certificate was the key consideration.  However, an email from the Department, dated 9 May 2016 </w:t>
      </w:r>
      <w:r w:rsidRPr="00533E9A">
        <w:rPr>
          <w:rFonts w:ascii="Arial" w:hAnsi="Arial" w:cs="Arial"/>
          <w:b/>
          <w:i/>
          <w:sz w:val="20"/>
        </w:rPr>
        <w:t>(Annexure “</w:t>
      </w:r>
      <w:r w:rsidR="005442C5" w:rsidRPr="00533E9A">
        <w:rPr>
          <w:rFonts w:ascii="Arial" w:hAnsi="Arial" w:cs="Arial"/>
          <w:b/>
          <w:i/>
          <w:sz w:val="20"/>
        </w:rPr>
        <w:t>K</w:t>
      </w:r>
      <w:r w:rsidRPr="00533E9A">
        <w:rPr>
          <w:rFonts w:ascii="Arial" w:hAnsi="Arial" w:cs="Arial"/>
          <w:b/>
          <w:i/>
          <w:sz w:val="20"/>
        </w:rPr>
        <w:t>”)</w:t>
      </w:r>
      <w:r w:rsidR="007F7996" w:rsidRPr="00533E9A">
        <w:rPr>
          <w:rFonts w:ascii="Arial" w:hAnsi="Arial" w:cs="Arial"/>
          <w:b/>
          <w:i/>
          <w:sz w:val="20"/>
        </w:rPr>
        <w:t>,</w:t>
      </w:r>
      <w:r>
        <w:rPr>
          <w:rFonts w:ascii="Arial" w:hAnsi="Arial" w:cs="Arial"/>
          <w:sz w:val="20"/>
        </w:rPr>
        <w:t xml:space="preserve"> considers some of the matters arising.</w:t>
      </w:r>
    </w:p>
    <w:p w:rsidR="00DD49D7" w:rsidRDefault="00DD49D7" w:rsidP="00B47EB4">
      <w:pPr>
        <w:pStyle w:val="ListParagraph"/>
        <w:spacing w:line="360" w:lineRule="auto"/>
        <w:ind w:left="1364"/>
        <w:rPr>
          <w:rFonts w:ascii="Arial" w:hAnsi="Arial" w:cs="Arial"/>
          <w:sz w:val="20"/>
        </w:rPr>
      </w:pPr>
    </w:p>
    <w:p w:rsidR="00DD49D7" w:rsidRDefault="00DD49D7" w:rsidP="00B47EB4">
      <w:pPr>
        <w:pStyle w:val="ListParagraph"/>
        <w:spacing w:line="360" w:lineRule="auto"/>
        <w:ind w:left="1364"/>
        <w:rPr>
          <w:rFonts w:ascii="Arial" w:hAnsi="Arial" w:cs="Arial"/>
          <w:sz w:val="20"/>
        </w:rPr>
      </w:pPr>
      <w:r>
        <w:rPr>
          <w:rFonts w:ascii="Arial" w:hAnsi="Arial" w:cs="Arial"/>
          <w:sz w:val="20"/>
        </w:rPr>
        <w:lastRenderedPageBreak/>
        <w:t>A further meeting was held with the Department on 30 July 2018.  This application is a consequence of that meeting.</w:t>
      </w:r>
    </w:p>
    <w:p w:rsidR="007F7996" w:rsidRDefault="007F7996" w:rsidP="00B47EB4">
      <w:pPr>
        <w:pStyle w:val="ListParagraph"/>
        <w:spacing w:line="360" w:lineRule="auto"/>
        <w:ind w:left="1364"/>
        <w:rPr>
          <w:rFonts w:ascii="Arial" w:hAnsi="Arial" w:cs="Arial"/>
          <w:sz w:val="20"/>
        </w:rPr>
      </w:pPr>
    </w:p>
    <w:p w:rsidR="00B47EB4" w:rsidRPr="00D155D2" w:rsidRDefault="00F4373F" w:rsidP="00686378">
      <w:pPr>
        <w:pStyle w:val="ListParagraph"/>
        <w:numPr>
          <w:ilvl w:val="0"/>
          <w:numId w:val="58"/>
        </w:numPr>
        <w:spacing w:line="360" w:lineRule="auto"/>
        <w:rPr>
          <w:rFonts w:ascii="Arial" w:hAnsi="Arial" w:cs="Arial"/>
          <w:sz w:val="20"/>
          <w:u w:val="single"/>
        </w:rPr>
      </w:pPr>
      <w:r w:rsidRPr="00D155D2">
        <w:rPr>
          <w:rFonts w:ascii="Arial" w:hAnsi="Arial" w:cs="Arial"/>
          <w:sz w:val="20"/>
          <w:u w:val="single"/>
        </w:rPr>
        <w:t>R</w:t>
      </w:r>
      <w:r w:rsidR="00D155D2" w:rsidRPr="00D155D2">
        <w:rPr>
          <w:rFonts w:ascii="Arial" w:hAnsi="Arial" w:cs="Arial"/>
          <w:sz w:val="20"/>
          <w:u w:val="single"/>
        </w:rPr>
        <w:t xml:space="preserve">ural </w:t>
      </w:r>
      <w:r w:rsidRPr="00D155D2">
        <w:rPr>
          <w:rFonts w:ascii="Arial" w:hAnsi="Arial" w:cs="Arial"/>
          <w:sz w:val="20"/>
          <w:u w:val="single"/>
        </w:rPr>
        <w:t>F</w:t>
      </w:r>
      <w:r w:rsidR="00D155D2" w:rsidRPr="00D155D2">
        <w:rPr>
          <w:rFonts w:ascii="Arial" w:hAnsi="Arial" w:cs="Arial"/>
          <w:sz w:val="20"/>
          <w:u w:val="single"/>
        </w:rPr>
        <w:t xml:space="preserve">ire </w:t>
      </w:r>
      <w:r w:rsidRPr="00D155D2">
        <w:rPr>
          <w:rFonts w:ascii="Arial" w:hAnsi="Arial" w:cs="Arial"/>
          <w:sz w:val="20"/>
          <w:u w:val="single"/>
        </w:rPr>
        <w:t>S</w:t>
      </w:r>
      <w:r w:rsidR="00D155D2" w:rsidRPr="00D155D2">
        <w:rPr>
          <w:rFonts w:ascii="Arial" w:hAnsi="Arial" w:cs="Arial"/>
          <w:sz w:val="20"/>
          <w:u w:val="single"/>
        </w:rPr>
        <w:t>ervice</w:t>
      </w:r>
    </w:p>
    <w:p w:rsidR="007F7996" w:rsidRDefault="00F4373F" w:rsidP="00F4373F">
      <w:pPr>
        <w:pStyle w:val="ListParagraph"/>
        <w:spacing w:line="360" w:lineRule="auto"/>
        <w:ind w:left="1364"/>
        <w:rPr>
          <w:rFonts w:ascii="Arial" w:hAnsi="Arial" w:cs="Arial"/>
          <w:sz w:val="20"/>
        </w:rPr>
      </w:pPr>
      <w:r>
        <w:rPr>
          <w:rFonts w:ascii="Arial" w:hAnsi="Arial" w:cs="Arial"/>
          <w:sz w:val="20"/>
        </w:rPr>
        <w:t xml:space="preserve">A meeting with the RFS was held on 19 January 2017 and minutes appear at </w:t>
      </w:r>
      <w:r w:rsidRPr="00533E9A">
        <w:rPr>
          <w:rFonts w:ascii="Arial" w:hAnsi="Arial" w:cs="Arial"/>
          <w:b/>
          <w:i/>
          <w:sz w:val="20"/>
        </w:rPr>
        <w:t>Annexure “</w:t>
      </w:r>
      <w:r w:rsidR="005442C5" w:rsidRPr="00533E9A">
        <w:rPr>
          <w:rFonts w:ascii="Arial" w:hAnsi="Arial" w:cs="Arial"/>
          <w:b/>
          <w:i/>
          <w:sz w:val="20"/>
        </w:rPr>
        <w:t>L</w:t>
      </w:r>
      <w:r w:rsidRPr="00533E9A">
        <w:rPr>
          <w:rFonts w:ascii="Arial" w:hAnsi="Arial" w:cs="Arial"/>
          <w:b/>
          <w:i/>
          <w:sz w:val="20"/>
        </w:rPr>
        <w:t>”.</w:t>
      </w:r>
      <w:r>
        <w:rPr>
          <w:rFonts w:ascii="Arial" w:hAnsi="Arial" w:cs="Arial"/>
          <w:sz w:val="20"/>
        </w:rPr>
        <w:t xml:space="preserve">  </w:t>
      </w:r>
    </w:p>
    <w:p w:rsidR="007F7996" w:rsidRDefault="007F7996" w:rsidP="00F4373F">
      <w:pPr>
        <w:pStyle w:val="ListParagraph"/>
        <w:spacing w:line="360" w:lineRule="auto"/>
        <w:ind w:left="1364"/>
        <w:rPr>
          <w:rFonts w:ascii="Arial" w:hAnsi="Arial" w:cs="Arial"/>
          <w:sz w:val="20"/>
        </w:rPr>
      </w:pPr>
    </w:p>
    <w:p w:rsidR="00F4373F" w:rsidRDefault="00F4373F" w:rsidP="00F4373F">
      <w:pPr>
        <w:pStyle w:val="ListParagraph"/>
        <w:spacing w:line="360" w:lineRule="auto"/>
        <w:ind w:left="1364"/>
        <w:rPr>
          <w:rFonts w:ascii="Arial" w:hAnsi="Arial" w:cs="Arial"/>
          <w:sz w:val="20"/>
        </w:rPr>
      </w:pPr>
      <w:r>
        <w:rPr>
          <w:rFonts w:ascii="Arial" w:hAnsi="Arial" w:cs="Arial"/>
          <w:sz w:val="20"/>
        </w:rPr>
        <w:t>The significant matters raised were:</w:t>
      </w:r>
    </w:p>
    <w:p w:rsidR="00F4373F" w:rsidRDefault="007F7996" w:rsidP="00686378">
      <w:pPr>
        <w:pStyle w:val="ListParagraph"/>
        <w:numPr>
          <w:ilvl w:val="0"/>
          <w:numId w:val="60"/>
        </w:numPr>
        <w:spacing w:line="360" w:lineRule="auto"/>
        <w:rPr>
          <w:rFonts w:ascii="Arial" w:hAnsi="Arial" w:cs="Arial"/>
          <w:sz w:val="20"/>
        </w:rPr>
      </w:pPr>
      <w:r>
        <w:rPr>
          <w:rFonts w:ascii="Arial" w:hAnsi="Arial" w:cs="Arial"/>
          <w:sz w:val="20"/>
        </w:rPr>
        <w:t>U</w:t>
      </w:r>
      <w:r w:rsidR="00F4373F">
        <w:rPr>
          <w:rFonts w:ascii="Arial" w:hAnsi="Arial" w:cs="Arial"/>
          <w:sz w:val="20"/>
        </w:rPr>
        <w:t>se of the shed in the north-west corner of the site located with an APZ.  The use of the shed by residents is not supported, however, the use for administration is acceptable.</w:t>
      </w:r>
    </w:p>
    <w:p w:rsidR="00F4373F" w:rsidRDefault="00F4373F" w:rsidP="00686378">
      <w:pPr>
        <w:pStyle w:val="ListParagraph"/>
        <w:numPr>
          <w:ilvl w:val="0"/>
          <w:numId w:val="60"/>
        </w:numPr>
        <w:spacing w:line="360" w:lineRule="auto"/>
        <w:rPr>
          <w:rFonts w:ascii="Arial" w:hAnsi="Arial" w:cs="Arial"/>
          <w:sz w:val="20"/>
        </w:rPr>
      </w:pPr>
      <w:r>
        <w:rPr>
          <w:rFonts w:ascii="Arial" w:hAnsi="Arial" w:cs="Arial"/>
          <w:sz w:val="20"/>
        </w:rPr>
        <w:t>The use of the existing dwelling, partly within the APZ, could compartmentalised into different uses.</w:t>
      </w:r>
    </w:p>
    <w:p w:rsidR="00F4373F" w:rsidRDefault="00F4373F" w:rsidP="00686378">
      <w:pPr>
        <w:pStyle w:val="ListParagraph"/>
        <w:numPr>
          <w:ilvl w:val="0"/>
          <w:numId w:val="60"/>
        </w:numPr>
        <w:spacing w:line="360" w:lineRule="auto"/>
        <w:rPr>
          <w:rFonts w:ascii="Arial" w:hAnsi="Arial" w:cs="Arial"/>
          <w:sz w:val="20"/>
        </w:rPr>
      </w:pPr>
      <w:r>
        <w:rPr>
          <w:rFonts w:ascii="Arial" w:hAnsi="Arial" w:cs="Arial"/>
          <w:sz w:val="20"/>
        </w:rPr>
        <w:t>No significant constraints to the development were identified.</w:t>
      </w:r>
    </w:p>
    <w:p w:rsidR="00C76061" w:rsidRDefault="00C76061" w:rsidP="00C76061">
      <w:pPr>
        <w:pStyle w:val="ListParagraph"/>
        <w:spacing w:line="360" w:lineRule="auto"/>
        <w:ind w:left="2084"/>
        <w:rPr>
          <w:rFonts w:ascii="Arial" w:hAnsi="Arial" w:cs="Arial"/>
          <w:sz w:val="20"/>
        </w:rPr>
      </w:pPr>
    </w:p>
    <w:p w:rsidR="00C76061" w:rsidRPr="00C76061" w:rsidRDefault="00C76061" w:rsidP="00686378">
      <w:pPr>
        <w:pStyle w:val="ListParagraph"/>
        <w:numPr>
          <w:ilvl w:val="0"/>
          <w:numId w:val="73"/>
        </w:numPr>
        <w:spacing w:line="360" w:lineRule="auto"/>
        <w:rPr>
          <w:rFonts w:ascii="Arial" w:hAnsi="Arial" w:cs="Arial"/>
          <w:sz w:val="20"/>
          <w:u w:val="single"/>
        </w:rPr>
      </w:pPr>
      <w:r>
        <w:rPr>
          <w:rFonts w:ascii="Arial" w:hAnsi="Arial" w:cs="Arial"/>
          <w:sz w:val="20"/>
          <w:u w:val="single"/>
        </w:rPr>
        <w:t>NSW Department of Primary Industries/Water</w:t>
      </w:r>
    </w:p>
    <w:p w:rsidR="00C76061" w:rsidRDefault="00C76061" w:rsidP="00C76061">
      <w:pPr>
        <w:pStyle w:val="ListParagraph"/>
        <w:spacing w:line="360" w:lineRule="auto"/>
        <w:ind w:left="1364"/>
        <w:rPr>
          <w:rFonts w:ascii="Arial" w:hAnsi="Arial" w:cs="Arial"/>
          <w:sz w:val="20"/>
        </w:rPr>
      </w:pPr>
      <w:r>
        <w:rPr>
          <w:rFonts w:ascii="Arial" w:hAnsi="Arial" w:cs="Arial"/>
          <w:sz w:val="20"/>
        </w:rPr>
        <w:t>Advice was sought through the Rienco report relating to the significance of the drainage lines on site.  An email response from the Department, dated 30 March 2017, advised:</w:t>
      </w:r>
    </w:p>
    <w:p w:rsidR="00C76061" w:rsidRDefault="00C76061" w:rsidP="00686378">
      <w:pPr>
        <w:pStyle w:val="ListParagraph"/>
        <w:numPr>
          <w:ilvl w:val="0"/>
          <w:numId w:val="74"/>
        </w:numPr>
        <w:spacing w:line="360" w:lineRule="auto"/>
        <w:rPr>
          <w:rFonts w:ascii="Arial" w:hAnsi="Arial" w:cs="Arial"/>
          <w:sz w:val="20"/>
        </w:rPr>
      </w:pPr>
      <w:r>
        <w:rPr>
          <w:rFonts w:ascii="Arial" w:hAnsi="Arial" w:cs="Arial"/>
          <w:sz w:val="20"/>
        </w:rPr>
        <w:t xml:space="preserve">DPI Water </w:t>
      </w:r>
      <w:r w:rsidR="005442C5">
        <w:rPr>
          <w:rFonts w:ascii="Arial" w:hAnsi="Arial" w:cs="Arial"/>
          <w:sz w:val="20"/>
        </w:rPr>
        <w:t>is</w:t>
      </w:r>
      <w:r>
        <w:rPr>
          <w:rFonts w:ascii="Arial" w:hAnsi="Arial" w:cs="Arial"/>
          <w:sz w:val="20"/>
        </w:rPr>
        <w:t xml:space="preserve"> in agreement with the assessment of drainage lines on the site and the recommended riparian corridor width.</w:t>
      </w:r>
    </w:p>
    <w:p w:rsidR="00C76061" w:rsidRDefault="00C76061" w:rsidP="00686378">
      <w:pPr>
        <w:pStyle w:val="ListParagraph"/>
        <w:numPr>
          <w:ilvl w:val="0"/>
          <w:numId w:val="74"/>
        </w:numPr>
        <w:spacing w:line="360" w:lineRule="auto"/>
        <w:rPr>
          <w:rFonts w:ascii="Arial" w:hAnsi="Arial" w:cs="Arial"/>
          <w:sz w:val="20"/>
        </w:rPr>
      </w:pPr>
      <w:r>
        <w:rPr>
          <w:rFonts w:ascii="Arial" w:hAnsi="Arial" w:cs="Arial"/>
          <w:sz w:val="20"/>
        </w:rPr>
        <w:t>Any works within 40m from the top of the bank of the defined channel as depicted in Figure 4 of the report will require referral to DPI Water for assessment and potential issue of a Controlled Activity Approval under the Water Management Act 2000.</w:t>
      </w:r>
    </w:p>
    <w:p w:rsidR="00880687" w:rsidRPr="00880687" w:rsidRDefault="00880687" w:rsidP="00880687">
      <w:pPr>
        <w:spacing w:line="360" w:lineRule="auto"/>
        <w:rPr>
          <w:rFonts w:ascii="Arial" w:hAnsi="Arial" w:cs="Arial"/>
          <w:b/>
          <w:sz w:val="20"/>
        </w:rPr>
      </w:pPr>
      <w:r>
        <w:rPr>
          <w:rFonts w:ascii="Arial" w:hAnsi="Arial" w:cs="Arial"/>
          <w:sz w:val="20"/>
        </w:rPr>
        <w:t xml:space="preserve">                         A copy of this response appears at </w:t>
      </w:r>
      <w:r>
        <w:rPr>
          <w:rFonts w:ascii="Arial" w:hAnsi="Arial" w:cs="Arial"/>
          <w:b/>
          <w:sz w:val="20"/>
        </w:rPr>
        <w:t>“Annexure E”</w:t>
      </w:r>
    </w:p>
    <w:p w:rsidR="009A722C" w:rsidRPr="00DD0633" w:rsidRDefault="00DD0633" w:rsidP="00DD0633">
      <w:pPr>
        <w:pStyle w:val="ListParagraph"/>
        <w:spacing w:line="360" w:lineRule="auto"/>
        <w:ind w:left="0"/>
        <w:rPr>
          <w:rFonts w:ascii="Arial" w:hAnsi="Arial" w:cs="Arial"/>
          <w:b/>
          <w:sz w:val="28"/>
          <w:szCs w:val="28"/>
        </w:rPr>
      </w:pPr>
      <w:r>
        <w:rPr>
          <w:rFonts w:ascii="Arial" w:hAnsi="Arial" w:cs="Arial"/>
          <w:sz w:val="20"/>
        </w:rPr>
        <w:br w:type="column"/>
      </w:r>
      <w:r w:rsidRPr="00DD0633">
        <w:rPr>
          <w:rFonts w:ascii="Arial" w:hAnsi="Arial" w:cs="Arial"/>
          <w:b/>
          <w:sz w:val="28"/>
          <w:szCs w:val="28"/>
        </w:rPr>
        <w:lastRenderedPageBreak/>
        <w:t>SUMMARY</w:t>
      </w:r>
    </w:p>
    <w:p w:rsidR="00DD0633" w:rsidRDefault="00DD0633" w:rsidP="00DD0633">
      <w:pPr>
        <w:pStyle w:val="ListParagraph"/>
        <w:spacing w:line="360" w:lineRule="auto"/>
        <w:ind w:left="709"/>
        <w:rPr>
          <w:rFonts w:ascii="Arial" w:hAnsi="Arial" w:cs="Arial"/>
          <w:sz w:val="20"/>
        </w:rPr>
      </w:pPr>
      <w:r>
        <w:rPr>
          <w:rFonts w:ascii="Arial" w:hAnsi="Arial" w:cs="Arial"/>
          <w:sz w:val="20"/>
        </w:rPr>
        <w:t>The application for a Compatibility Certificate needs to consider the natural environment (including known significant environmental values, resources or hazards) and the existing uses and approved uses of the land in the vicinity of the proposed development.</w:t>
      </w:r>
    </w:p>
    <w:p w:rsidR="00DD0633" w:rsidRDefault="00DD0633" w:rsidP="00DD0633">
      <w:pPr>
        <w:pStyle w:val="ListParagraph"/>
        <w:spacing w:line="360" w:lineRule="auto"/>
        <w:ind w:left="709"/>
        <w:rPr>
          <w:rFonts w:ascii="Arial" w:hAnsi="Arial" w:cs="Arial"/>
          <w:sz w:val="20"/>
        </w:rPr>
      </w:pPr>
    </w:p>
    <w:p w:rsidR="00DD0633" w:rsidRDefault="00DD0633" w:rsidP="00DD0633">
      <w:pPr>
        <w:pStyle w:val="ListParagraph"/>
        <w:spacing w:line="360" w:lineRule="auto"/>
        <w:ind w:left="709"/>
        <w:rPr>
          <w:rFonts w:ascii="Arial" w:hAnsi="Arial" w:cs="Arial"/>
          <w:sz w:val="20"/>
        </w:rPr>
      </w:pPr>
      <w:r>
        <w:rPr>
          <w:rFonts w:ascii="Arial" w:hAnsi="Arial" w:cs="Arial"/>
          <w:sz w:val="20"/>
        </w:rPr>
        <w:t xml:space="preserve">In issuing a Compatibility Certificate, the Director General needs to have been satisfied that </w:t>
      </w:r>
    </w:p>
    <w:p w:rsidR="00DD0633" w:rsidRPr="00DD0633" w:rsidRDefault="00DD0633" w:rsidP="00686378">
      <w:pPr>
        <w:pStyle w:val="ListParagraph"/>
        <w:numPr>
          <w:ilvl w:val="0"/>
          <w:numId w:val="63"/>
        </w:numPr>
        <w:spacing w:line="360" w:lineRule="auto"/>
        <w:rPr>
          <w:rFonts w:ascii="Arial" w:hAnsi="Arial" w:cs="Arial"/>
          <w:i/>
          <w:sz w:val="20"/>
        </w:rPr>
      </w:pPr>
      <w:r w:rsidRPr="00DD0633">
        <w:rPr>
          <w:rFonts w:ascii="Arial" w:hAnsi="Arial" w:cs="Arial"/>
          <w:i/>
          <w:sz w:val="20"/>
        </w:rPr>
        <w:t>the site of the proposed development is suitable for more intensive development, and</w:t>
      </w:r>
    </w:p>
    <w:p w:rsidR="00DD0633" w:rsidRPr="00DD0633" w:rsidRDefault="00DD0633" w:rsidP="00686378">
      <w:pPr>
        <w:pStyle w:val="ListParagraph"/>
        <w:numPr>
          <w:ilvl w:val="0"/>
          <w:numId w:val="63"/>
        </w:numPr>
        <w:spacing w:line="360" w:lineRule="auto"/>
        <w:rPr>
          <w:rFonts w:ascii="Arial" w:hAnsi="Arial" w:cs="Arial"/>
          <w:i/>
          <w:sz w:val="20"/>
        </w:rPr>
      </w:pPr>
      <w:r w:rsidRPr="00DD0633">
        <w:rPr>
          <w:rFonts w:ascii="Arial" w:hAnsi="Arial" w:cs="Arial"/>
          <w:i/>
          <w:sz w:val="20"/>
        </w:rPr>
        <w:t xml:space="preserve">development for the purposes of seniors housing of the kind proposed in the development application is compatible with the surrounding environment having regard (at least) to the criteria specified in </w:t>
      </w:r>
      <w:r w:rsidRPr="008C786F">
        <w:rPr>
          <w:rFonts w:ascii="Arial" w:hAnsi="Arial" w:cs="Arial"/>
          <w:i/>
          <w:sz w:val="20"/>
          <w:u w:val="single"/>
        </w:rPr>
        <w:t>Clause 25 (5) (b).</w:t>
      </w:r>
    </w:p>
    <w:p w:rsidR="00DD0633" w:rsidRDefault="00DD0633" w:rsidP="00DD0633">
      <w:pPr>
        <w:spacing w:line="360" w:lineRule="auto"/>
        <w:ind w:left="709"/>
        <w:rPr>
          <w:rFonts w:ascii="Arial" w:hAnsi="Arial" w:cs="Arial"/>
          <w:sz w:val="20"/>
        </w:rPr>
      </w:pPr>
    </w:p>
    <w:p w:rsidR="00DD0633" w:rsidRDefault="00C76351" w:rsidP="00DD0633">
      <w:pPr>
        <w:spacing w:line="360" w:lineRule="auto"/>
        <w:ind w:left="709"/>
        <w:rPr>
          <w:rFonts w:ascii="Arial" w:hAnsi="Arial" w:cs="Arial"/>
          <w:sz w:val="20"/>
        </w:rPr>
      </w:pPr>
      <w:r>
        <w:rPr>
          <w:rFonts w:ascii="Arial" w:hAnsi="Arial" w:cs="Arial"/>
          <w:sz w:val="20"/>
        </w:rPr>
        <w:t>This application provides responses to these criteria and is</w:t>
      </w:r>
      <w:r w:rsidR="00DD0633">
        <w:rPr>
          <w:rFonts w:ascii="Arial" w:hAnsi="Arial" w:cs="Arial"/>
          <w:sz w:val="20"/>
        </w:rPr>
        <w:t xml:space="preserve"> summari</w:t>
      </w:r>
      <w:r>
        <w:rPr>
          <w:rFonts w:ascii="Arial" w:hAnsi="Arial" w:cs="Arial"/>
          <w:sz w:val="20"/>
        </w:rPr>
        <w:t>s</w:t>
      </w:r>
      <w:r w:rsidR="00DD0633">
        <w:rPr>
          <w:rFonts w:ascii="Arial" w:hAnsi="Arial" w:cs="Arial"/>
          <w:sz w:val="20"/>
        </w:rPr>
        <w:t>ed hereunder:</w:t>
      </w:r>
    </w:p>
    <w:p w:rsidR="00DD0633" w:rsidRDefault="00DD0633" w:rsidP="00DD0633">
      <w:pPr>
        <w:spacing w:line="360" w:lineRule="auto"/>
        <w:ind w:left="709"/>
        <w:rPr>
          <w:rFonts w:ascii="Arial" w:hAnsi="Arial" w:cs="Arial"/>
          <w:sz w:val="20"/>
        </w:rPr>
      </w:pPr>
    </w:p>
    <w:p w:rsidR="00DD0633" w:rsidRPr="00DD0633" w:rsidRDefault="00DD0633" w:rsidP="00686378">
      <w:pPr>
        <w:pStyle w:val="ListParagraph"/>
        <w:numPr>
          <w:ilvl w:val="0"/>
          <w:numId w:val="64"/>
        </w:numPr>
        <w:spacing w:line="360" w:lineRule="auto"/>
        <w:rPr>
          <w:rFonts w:ascii="Arial" w:hAnsi="Arial" w:cs="Arial"/>
          <w:sz w:val="20"/>
          <w:u w:val="single"/>
        </w:rPr>
      </w:pPr>
      <w:r w:rsidRPr="00DD0633">
        <w:rPr>
          <w:rFonts w:ascii="Arial" w:hAnsi="Arial" w:cs="Arial"/>
          <w:sz w:val="20"/>
          <w:u w:val="single"/>
        </w:rPr>
        <w:t>the natural environment (including known significant environmental, resources or hazards) and the existing uses and approved uses of land in the vicinity of the development</w:t>
      </w:r>
    </w:p>
    <w:p w:rsidR="00DD0633" w:rsidRDefault="00DD0633" w:rsidP="00DD0633">
      <w:pPr>
        <w:pStyle w:val="ListParagraph"/>
        <w:spacing w:line="360" w:lineRule="auto"/>
        <w:ind w:left="1429"/>
        <w:rPr>
          <w:rFonts w:ascii="Arial" w:hAnsi="Arial" w:cs="Arial"/>
          <w:sz w:val="20"/>
        </w:rPr>
      </w:pPr>
    </w:p>
    <w:p w:rsidR="00DD0633" w:rsidRDefault="00DD0633" w:rsidP="00DD0633">
      <w:pPr>
        <w:pStyle w:val="ListParagraph"/>
        <w:spacing w:line="360" w:lineRule="auto"/>
        <w:ind w:left="709"/>
        <w:rPr>
          <w:rFonts w:ascii="Arial" w:hAnsi="Arial" w:cs="Arial"/>
          <w:sz w:val="20"/>
        </w:rPr>
      </w:pPr>
      <w:r>
        <w:rPr>
          <w:rFonts w:ascii="Arial" w:hAnsi="Arial" w:cs="Arial"/>
          <w:sz w:val="20"/>
        </w:rPr>
        <w:t>The report makes commentary on the bushfire risk, the existing watercourse and the contamination on site.</w:t>
      </w:r>
    </w:p>
    <w:p w:rsidR="00DD0633" w:rsidRDefault="00DD0633" w:rsidP="00DD0633">
      <w:pPr>
        <w:pStyle w:val="ListParagraph"/>
        <w:spacing w:line="360" w:lineRule="auto"/>
        <w:ind w:left="709"/>
        <w:rPr>
          <w:rFonts w:ascii="Arial" w:hAnsi="Arial" w:cs="Arial"/>
          <w:sz w:val="20"/>
        </w:rPr>
      </w:pPr>
    </w:p>
    <w:p w:rsidR="00DD0633" w:rsidRDefault="00DD0633" w:rsidP="00DD0633">
      <w:pPr>
        <w:pStyle w:val="ListParagraph"/>
        <w:spacing w:line="360" w:lineRule="auto"/>
        <w:ind w:left="709"/>
        <w:rPr>
          <w:rFonts w:ascii="Arial" w:hAnsi="Arial" w:cs="Arial"/>
          <w:sz w:val="20"/>
        </w:rPr>
      </w:pPr>
      <w:r>
        <w:rPr>
          <w:rFonts w:ascii="Arial" w:hAnsi="Arial" w:cs="Arial"/>
          <w:sz w:val="20"/>
        </w:rPr>
        <w:t>The proposal has been discussed with the RFS and its comments are included.  The existing and approved uses of land in the vicinity of the site have been provided in some detail.</w:t>
      </w:r>
    </w:p>
    <w:p w:rsidR="00DD0633" w:rsidRDefault="00DD0633" w:rsidP="00DD0633">
      <w:pPr>
        <w:pStyle w:val="ListParagraph"/>
        <w:spacing w:line="360" w:lineRule="auto"/>
        <w:ind w:left="709"/>
        <w:rPr>
          <w:rFonts w:ascii="Arial" w:hAnsi="Arial" w:cs="Arial"/>
          <w:sz w:val="20"/>
        </w:rPr>
      </w:pPr>
    </w:p>
    <w:p w:rsidR="00DD0633" w:rsidRDefault="00DD0633" w:rsidP="00DD0633">
      <w:pPr>
        <w:pStyle w:val="ListParagraph"/>
        <w:spacing w:line="360" w:lineRule="auto"/>
        <w:ind w:left="709"/>
        <w:rPr>
          <w:rFonts w:ascii="Arial" w:hAnsi="Arial" w:cs="Arial"/>
          <w:sz w:val="20"/>
        </w:rPr>
      </w:pPr>
      <w:r>
        <w:rPr>
          <w:rFonts w:ascii="Arial" w:hAnsi="Arial" w:cs="Arial"/>
          <w:sz w:val="20"/>
        </w:rPr>
        <w:t>The subject site and its neighbours to the north and south have been extensively cleared.</w:t>
      </w:r>
    </w:p>
    <w:p w:rsidR="00876202" w:rsidRDefault="00876202" w:rsidP="00DD0633">
      <w:pPr>
        <w:pStyle w:val="ListParagraph"/>
        <w:spacing w:line="360" w:lineRule="auto"/>
        <w:ind w:left="709"/>
        <w:rPr>
          <w:rFonts w:ascii="Arial" w:hAnsi="Arial" w:cs="Arial"/>
          <w:sz w:val="20"/>
        </w:rPr>
      </w:pPr>
    </w:p>
    <w:p w:rsidR="00876202" w:rsidRDefault="00876202" w:rsidP="00DD0633">
      <w:pPr>
        <w:pStyle w:val="ListParagraph"/>
        <w:spacing w:line="360" w:lineRule="auto"/>
        <w:ind w:left="709"/>
        <w:rPr>
          <w:rFonts w:ascii="Arial" w:hAnsi="Arial" w:cs="Arial"/>
          <w:sz w:val="20"/>
        </w:rPr>
      </w:pPr>
      <w:r>
        <w:rPr>
          <w:rFonts w:ascii="Arial" w:hAnsi="Arial" w:cs="Arial"/>
          <w:sz w:val="20"/>
        </w:rPr>
        <w:t>Advice has been received from the DPI Water commenting on the status of the drainage lines.  A preliminary site contamination assessment has been provided to satisfy the provisions of SEPP 55.</w:t>
      </w:r>
    </w:p>
    <w:p w:rsidR="00DD0633" w:rsidRDefault="00DD0633" w:rsidP="00DD0633">
      <w:pPr>
        <w:pStyle w:val="ListParagraph"/>
        <w:spacing w:line="360" w:lineRule="auto"/>
        <w:ind w:left="709"/>
        <w:rPr>
          <w:rFonts w:ascii="Arial" w:hAnsi="Arial" w:cs="Arial"/>
          <w:sz w:val="20"/>
        </w:rPr>
      </w:pPr>
    </w:p>
    <w:p w:rsidR="00DD0633" w:rsidRPr="00DD0633" w:rsidRDefault="00DD0633" w:rsidP="00686378">
      <w:pPr>
        <w:pStyle w:val="ListParagraph"/>
        <w:numPr>
          <w:ilvl w:val="0"/>
          <w:numId w:val="64"/>
        </w:numPr>
        <w:spacing w:line="360" w:lineRule="auto"/>
        <w:rPr>
          <w:rFonts w:ascii="Arial" w:hAnsi="Arial" w:cs="Arial"/>
          <w:sz w:val="20"/>
          <w:u w:val="single"/>
        </w:rPr>
      </w:pPr>
      <w:r>
        <w:rPr>
          <w:rFonts w:ascii="Arial" w:hAnsi="Arial" w:cs="Arial"/>
          <w:sz w:val="20"/>
          <w:u w:val="single"/>
        </w:rPr>
        <w:t>t</w:t>
      </w:r>
      <w:r w:rsidRPr="00DD0633">
        <w:rPr>
          <w:rFonts w:ascii="Arial" w:hAnsi="Arial" w:cs="Arial"/>
          <w:sz w:val="20"/>
          <w:u w:val="single"/>
        </w:rPr>
        <w:t>he impact that the proposed development is likely to have on the uses that, in the opinion of the Director General, are likely to be the future uses of that land</w:t>
      </w:r>
    </w:p>
    <w:p w:rsidR="00DD0633" w:rsidRDefault="00DD0633" w:rsidP="00DD0633">
      <w:pPr>
        <w:spacing w:line="360" w:lineRule="auto"/>
        <w:rPr>
          <w:rFonts w:ascii="Arial" w:hAnsi="Arial" w:cs="Arial"/>
          <w:sz w:val="20"/>
        </w:rPr>
      </w:pPr>
    </w:p>
    <w:p w:rsidR="00DD0633" w:rsidRDefault="00DD0633" w:rsidP="00DD0633">
      <w:pPr>
        <w:spacing w:line="360" w:lineRule="auto"/>
        <w:ind w:left="709"/>
        <w:rPr>
          <w:rFonts w:ascii="Arial" w:hAnsi="Arial" w:cs="Arial"/>
          <w:sz w:val="20"/>
        </w:rPr>
      </w:pPr>
      <w:r>
        <w:rPr>
          <w:rFonts w:ascii="Arial" w:hAnsi="Arial" w:cs="Arial"/>
          <w:sz w:val="20"/>
        </w:rPr>
        <w:t xml:space="preserve">The subject site and its precinct were included in a Commission of Inquiry into 7(d) lands in Helensburgh, Otford and Stanwell Tops.  The lands are now included in a draft Planning Proposal, which suggests that the site and the properties immediately to the north and south zoned RU2 Rural Landscape and given recent zoning recommendations are likely to remain so in the foreseeable future.  </w:t>
      </w:r>
    </w:p>
    <w:p w:rsidR="00DD0633" w:rsidRDefault="00DD0633" w:rsidP="00DD0633">
      <w:pPr>
        <w:spacing w:line="360" w:lineRule="auto"/>
        <w:ind w:left="709"/>
        <w:rPr>
          <w:rFonts w:ascii="Arial" w:hAnsi="Arial" w:cs="Arial"/>
          <w:sz w:val="20"/>
        </w:rPr>
      </w:pPr>
    </w:p>
    <w:p w:rsidR="00DD0633" w:rsidRDefault="00DD0633" w:rsidP="00DD0633">
      <w:pPr>
        <w:spacing w:line="360" w:lineRule="auto"/>
        <w:ind w:left="709"/>
        <w:rPr>
          <w:rFonts w:ascii="Arial" w:hAnsi="Arial" w:cs="Arial"/>
          <w:sz w:val="20"/>
        </w:rPr>
      </w:pPr>
      <w:r>
        <w:rPr>
          <w:rFonts w:ascii="Arial" w:hAnsi="Arial" w:cs="Arial"/>
          <w:sz w:val="20"/>
        </w:rPr>
        <w:t>The application relies on the provisions of the Seniors Living SEPP, and not a rezoning for its advancement.</w:t>
      </w:r>
    </w:p>
    <w:p w:rsidR="00DD0633" w:rsidRDefault="00DD0633" w:rsidP="00DD0633">
      <w:pPr>
        <w:spacing w:line="360" w:lineRule="auto"/>
        <w:ind w:left="709"/>
        <w:rPr>
          <w:rFonts w:ascii="Arial" w:hAnsi="Arial" w:cs="Arial"/>
          <w:sz w:val="20"/>
        </w:rPr>
      </w:pPr>
    </w:p>
    <w:p w:rsidR="00DD0633" w:rsidRDefault="00DD0633" w:rsidP="00DD0633">
      <w:pPr>
        <w:spacing w:line="360" w:lineRule="auto"/>
        <w:ind w:left="709"/>
        <w:rPr>
          <w:rFonts w:ascii="Arial" w:hAnsi="Arial" w:cs="Arial"/>
          <w:sz w:val="20"/>
        </w:rPr>
      </w:pPr>
      <w:r>
        <w:rPr>
          <w:rFonts w:ascii="Arial" w:hAnsi="Arial" w:cs="Arial"/>
          <w:sz w:val="20"/>
        </w:rPr>
        <w:lastRenderedPageBreak/>
        <w:t>The report details the surrounding development and gives reasons why it is considered that the proposed development could exist in harmony with its surrounds.</w:t>
      </w:r>
    </w:p>
    <w:p w:rsidR="00DD0633" w:rsidRPr="00DD0633" w:rsidRDefault="00DD0633" w:rsidP="00DD0633">
      <w:pPr>
        <w:spacing w:line="360" w:lineRule="auto"/>
        <w:ind w:left="709"/>
        <w:rPr>
          <w:rFonts w:ascii="Arial" w:hAnsi="Arial" w:cs="Arial"/>
          <w:sz w:val="20"/>
        </w:rPr>
      </w:pPr>
    </w:p>
    <w:p w:rsidR="00DD0633" w:rsidRPr="00291A8D" w:rsidRDefault="00DD0633" w:rsidP="00686378">
      <w:pPr>
        <w:pStyle w:val="ListParagraph"/>
        <w:numPr>
          <w:ilvl w:val="0"/>
          <w:numId w:val="64"/>
        </w:numPr>
        <w:spacing w:line="360" w:lineRule="auto"/>
        <w:rPr>
          <w:rFonts w:ascii="Arial" w:hAnsi="Arial" w:cs="Arial"/>
          <w:sz w:val="20"/>
          <w:u w:val="single"/>
        </w:rPr>
      </w:pPr>
      <w:r w:rsidRPr="00291A8D">
        <w:rPr>
          <w:rFonts w:ascii="Arial" w:hAnsi="Arial" w:cs="Arial"/>
          <w:sz w:val="20"/>
          <w:u w:val="single"/>
        </w:rPr>
        <w:t>the services and infrastructure that are or will be available to meet the demands arising from the proposed development (particularly retail, community</w:t>
      </w:r>
      <w:r w:rsidR="00685EA0">
        <w:rPr>
          <w:rFonts w:ascii="Arial" w:hAnsi="Arial" w:cs="Arial"/>
          <w:sz w:val="20"/>
          <w:u w:val="single"/>
        </w:rPr>
        <w:t>,</w:t>
      </w:r>
      <w:r w:rsidRPr="00291A8D">
        <w:rPr>
          <w:rFonts w:ascii="Arial" w:hAnsi="Arial" w:cs="Arial"/>
          <w:sz w:val="20"/>
          <w:u w:val="single"/>
        </w:rPr>
        <w:t xml:space="preserve"> medical and transport services having regard to the location and access requirements set out in Clause 25) and any proposed financial arrangements for infrastructure provisions</w:t>
      </w:r>
    </w:p>
    <w:p w:rsidR="00DD0633" w:rsidRDefault="00DD0633" w:rsidP="00DD0633">
      <w:pPr>
        <w:spacing w:line="360" w:lineRule="auto"/>
        <w:rPr>
          <w:rFonts w:ascii="Arial" w:hAnsi="Arial" w:cs="Arial"/>
          <w:sz w:val="20"/>
        </w:rPr>
      </w:pPr>
    </w:p>
    <w:p w:rsidR="00DD0633" w:rsidRDefault="00291A8D" w:rsidP="00DD0633">
      <w:pPr>
        <w:spacing w:line="360" w:lineRule="auto"/>
        <w:ind w:left="720"/>
        <w:rPr>
          <w:rFonts w:ascii="Arial" w:hAnsi="Arial" w:cs="Arial"/>
          <w:sz w:val="20"/>
        </w:rPr>
      </w:pPr>
      <w:r>
        <w:rPr>
          <w:rFonts w:ascii="Arial" w:hAnsi="Arial" w:cs="Arial"/>
          <w:sz w:val="20"/>
        </w:rPr>
        <w:t xml:space="preserve">Advice is provided in relation to sewer availability and water supply.  Electricity is available to the site.  It is acknowledged that the site is greater than 400 metres from retail, recreational or community services, however, there is sufficient precedent to suggest that this requirement could be </w:t>
      </w:r>
      <w:r w:rsidR="00876202">
        <w:rPr>
          <w:rFonts w:ascii="Arial" w:hAnsi="Arial" w:cs="Arial"/>
          <w:sz w:val="20"/>
        </w:rPr>
        <w:t>considered in the light of service to the site.</w:t>
      </w:r>
    </w:p>
    <w:p w:rsidR="00291A8D" w:rsidRDefault="00291A8D" w:rsidP="00DD0633">
      <w:pPr>
        <w:spacing w:line="360" w:lineRule="auto"/>
        <w:ind w:left="720"/>
        <w:rPr>
          <w:rFonts w:ascii="Arial" w:hAnsi="Arial" w:cs="Arial"/>
          <w:sz w:val="20"/>
        </w:rPr>
      </w:pPr>
    </w:p>
    <w:p w:rsidR="003F7254" w:rsidRDefault="003F7254" w:rsidP="00DD0633">
      <w:pPr>
        <w:spacing w:line="360" w:lineRule="auto"/>
        <w:ind w:left="720"/>
        <w:rPr>
          <w:rFonts w:ascii="Arial" w:hAnsi="Arial" w:cs="Arial"/>
          <w:sz w:val="20"/>
        </w:rPr>
      </w:pPr>
      <w:r>
        <w:rPr>
          <w:rFonts w:ascii="Arial" w:hAnsi="Arial" w:cs="Arial"/>
          <w:sz w:val="20"/>
        </w:rPr>
        <w:t>The application does highlight the services and recreational facilities within the Helensburgh township, which would be available to residents.</w:t>
      </w:r>
    </w:p>
    <w:p w:rsidR="003F7254" w:rsidRDefault="003F7254" w:rsidP="00DD0633">
      <w:pPr>
        <w:spacing w:line="360" w:lineRule="auto"/>
        <w:ind w:left="720"/>
        <w:rPr>
          <w:rFonts w:ascii="Arial" w:hAnsi="Arial" w:cs="Arial"/>
          <w:sz w:val="20"/>
        </w:rPr>
      </w:pPr>
    </w:p>
    <w:p w:rsidR="00291A8D" w:rsidRDefault="00291A8D" w:rsidP="00DD0633">
      <w:pPr>
        <w:spacing w:line="360" w:lineRule="auto"/>
        <w:ind w:left="720"/>
        <w:rPr>
          <w:rFonts w:ascii="Arial" w:hAnsi="Arial" w:cs="Arial"/>
          <w:sz w:val="20"/>
        </w:rPr>
      </w:pPr>
      <w:r>
        <w:rPr>
          <w:rFonts w:ascii="Arial" w:hAnsi="Arial" w:cs="Arial"/>
          <w:sz w:val="20"/>
        </w:rPr>
        <w:t>Of particular importance is to note that the development will provide both transport services and a medical practitioner.</w:t>
      </w:r>
    </w:p>
    <w:p w:rsidR="00291A8D" w:rsidRPr="00291A8D" w:rsidRDefault="00291A8D" w:rsidP="00DD0633">
      <w:pPr>
        <w:spacing w:line="360" w:lineRule="auto"/>
        <w:ind w:left="720"/>
        <w:rPr>
          <w:rFonts w:ascii="Arial" w:hAnsi="Arial" w:cs="Arial"/>
          <w:b/>
          <w:sz w:val="20"/>
        </w:rPr>
      </w:pPr>
    </w:p>
    <w:p w:rsidR="00DD0633" w:rsidRPr="00641922" w:rsidRDefault="00291A8D" w:rsidP="00686378">
      <w:pPr>
        <w:pStyle w:val="ListParagraph"/>
        <w:numPr>
          <w:ilvl w:val="0"/>
          <w:numId w:val="64"/>
        </w:numPr>
        <w:spacing w:line="360" w:lineRule="auto"/>
        <w:rPr>
          <w:rFonts w:ascii="Arial" w:hAnsi="Arial" w:cs="Arial"/>
          <w:sz w:val="20"/>
          <w:u w:val="single"/>
        </w:rPr>
      </w:pPr>
      <w:r w:rsidRPr="00641922">
        <w:rPr>
          <w:rFonts w:ascii="Arial" w:hAnsi="Arial" w:cs="Arial"/>
          <w:sz w:val="20"/>
          <w:u w:val="single"/>
        </w:rPr>
        <w:t>In the case of applications in relation to land that is zoned open space or special uses – the impact that the proposed development is likely to have on the provision of land for open space and special uses in the vicinity of the development</w:t>
      </w:r>
    </w:p>
    <w:p w:rsidR="00291A8D" w:rsidRDefault="00291A8D" w:rsidP="00291A8D">
      <w:pPr>
        <w:spacing w:line="360" w:lineRule="auto"/>
        <w:rPr>
          <w:rFonts w:ascii="Arial" w:hAnsi="Arial" w:cs="Arial"/>
          <w:sz w:val="20"/>
        </w:rPr>
      </w:pPr>
    </w:p>
    <w:p w:rsidR="00291A8D" w:rsidRDefault="00641922" w:rsidP="00291A8D">
      <w:pPr>
        <w:spacing w:line="360" w:lineRule="auto"/>
        <w:ind w:left="720"/>
        <w:rPr>
          <w:rFonts w:ascii="Arial" w:hAnsi="Arial" w:cs="Arial"/>
          <w:sz w:val="20"/>
        </w:rPr>
      </w:pPr>
      <w:r>
        <w:rPr>
          <w:rFonts w:ascii="Arial" w:hAnsi="Arial" w:cs="Arial"/>
          <w:sz w:val="20"/>
        </w:rPr>
        <w:t>The site is neither zoned for open space or special uses.</w:t>
      </w:r>
    </w:p>
    <w:p w:rsidR="00641922" w:rsidRPr="00291A8D" w:rsidRDefault="00641922" w:rsidP="00291A8D">
      <w:pPr>
        <w:spacing w:line="360" w:lineRule="auto"/>
        <w:ind w:left="720"/>
        <w:rPr>
          <w:rFonts w:ascii="Arial" w:hAnsi="Arial" w:cs="Arial"/>
          <w:sz w:val="20"/>
        </w:rPr>
      </w:pPr>
    </w:p>
    <w:p w:rsidR="00291A8D" w:rsidRPr="004B58FB" w:rsidRDefault="004B58FB" w:rsidP="00686378">
      <w:pPr>
        <w:pStyle w:val="ListParagraph"/>
        <w:numPr>
          <w:ilvl w:val="0"/>
          <w:numId w:val="64"/>
        </w:numPr>
        <w:spacing w:line="360" w:lineRule="auto"/>
        <w:rPr>
          <w:rFonts w:ascii="Arial" w:hAnsi="Arial" w:cs="Arial"/>
          <w:sz w:val="20"/>
          <w:u w:val="single"/>
        </w:rPr>
      </w:pPr>
      <w:r w:rsidRPr="004B58FB">
        <w:rPr>
          <w:rFonts w:ascii="Arial" w:hAnsi="Arial" w:cs="Arial"/>
          <w:sz w:val="20"/>
          <w:u w:val="single"/>
        </w:rPr>
        <w:t>w</w:t>
      </w:r>
      <w:r w:rsidR="00641922" w:rsidRPr="004B58FB">
        <w:rPr>
          <w:rFonts w:ascii="Arial" w:hAnsi="Arial" w:cs="Arial"/>
          <w:sz w:val="20"/>
          <w:u w:val="single"/>
        </w:rPr>
        <w:t xml:space="preserve">ithout limiting any other criteria, the impact that the bulk, scale, built form and character of the proposed development is likely to have on the existing uses, approved uses and future uses of land in the vicinity of the development </w:t>
      </w:r>
    </w:p>
    <w:p w:rsidR="00641922" w:rsidRDefault="00641922" w:rsidP="00641922">
      <w:pPr>
        <w:spacing w:line="360" w:lineRule="auto"/>
        <w:rPr>
          <w:rFonts w:ascii="Arial" w:hAnsi="Arial" w:cs="Arial"/>
          <w:sz w:val="20"/>
        </w:rPr>
      </w:pPr>
    </w:p>
    <w:p w:rsidR="00641922" w:rsidRDefault="004B58FB" w:rsidP="00641922">
      <w:pPr>
        <w:spacing w:line="360" w:lineRule="auto"/>
        <w:ind w:left="709"/>
        <w:rPr>
          <w:rFonts w:ascii="Arial" w:hAnsi="Arial" w:cs="Arial"/>
          <w:sz w:val="20"/>
        </w:rPr>
      </w:pPr>
      <w:r>
        <w:rPr>
          <w:rFonts w:ascii="Arial" w:hAnsi="Arial" w:cs="Arial"/>
          <w:sz w:val="20"/>
        </w:rPr>
        <w:t>It is a significant consideration that the APZ requirements for the development will limit the extent of the development upon the land.</w:t>
      </w:r>
    </w:p>
    <w:p w:rsidR="004B58FB" w:rsidRDefault="004B58FB" w:rsidP="00641922">
      <w:pPr>
        <w:spacing w:line="360" w:lineRule="auto"/>
        <w:ind w:left="709"/>
        <w:rPr>
          <w:rFonts w:ascii="Arial" w:hAnsi="Arial" w:cs="Arial"/>
          <w:sz w:val="20"/>
        </w:rPr>
      </w:pPr>
    </w:p>
    <w:p w:rsidR="004B58FB" w:rsidRDefault="004B58FB" w:rsidP="00641922">
      <w:pPr>
        <w:spacing w:line="360" w:lineRule="auto"/>
        <w:ind w:left="709"/>
        <w:rPr>
          <w:rFonts w:ascii="Arial" w:hAnsi="Arial" w:cs="Arial"/>
          <w:sz w:val="20"/>
        </w:rPr>
      </w:pPr>
      <w:r>
        <w:rPr>
          <w:rFonts w:ascii="Arial" w:hAnsi="Arial" w:cs="Arial"/>
          <w:sz w:val="20"/>
        </w:rPr>
        <w:t>It is also noted that the edge of the residential development for the Helensburgh township is approximately 300 metres to the north of the site.</w:t>
      </w:r>
    </w:p>
    <w:p w:rsidR="004B58FB" w:rsidRDefault="004B58FB" w:rsidP="00641922">
      <w:pPr>
        <w:spacing w:line="360" w:lineRule="auto"/>
        <w:ind w:left="709"/>
        <w:rPr>
          <w:rFonts w:ascii="Arial" w:hAnsi="Arial" w:cs="Arial"/>
          <w:sz w:val="20"/>
        </w:rPr>
      </w:pPr>
    </w:p>
    <w:p w:rsidR="004B58FB" w:rsidRDefault="004B58FB" w:rsidP="00641922">
      <w:pPr>
        <w:spacing w:line="360" w:lineRule="auto"/>
        <w:ind w:left="709"/>
        <w:rPr>
          <w:rFonts w:ascii="Arial" w:hAnsi="Arial" w:cs="Arial"/>
          <w:sz w:val="20"/>
        </w:rPr>
      </w:pPr>
      <w:r>
        <w:rPr>
          <w:rFonts w:ascii="Arial" w:hAnsi="Arial" w:cs="Arial"/>
          <w:sz w:val="20"/>
        </w:rPr>
        <w:t xml:space="preserve">The majority of the surrounding development, with the exception of the southern property, is set back </w:t>
      </w:r>
      <w:r w:rsidR="00876202">
        <w:rPr>
          <w:rFonts w:ascii="Arial" w:hAnsi="Arial" w:cs="Arial"/>
          <w:sz w:val="20"/>
        </w:rPr>
        <w:t xml:space="preserve">a </w:t>
      </w:r>
      <w:r>
        <w:rPr>
          <w:rFonts w:ascii="Arial" w:hAnsi="Arial" w:cs="Arial"/>
          <w:sz w:val="20"/>
        </w:rPr>
        <w:t xml:space="preserve">considerable </w:t>
      </w:r>
      <w:r w:rsidR="00876202">
        <w:rPr>
          <w:rFonts w:ascii="Arial" w:hAnsi="Arial" w:cs="Arial"/>
          <w:sz w:val="20"/>
        </w:rPr>
        <w:t xml:space="preserve">distance </w:t>
      </w:r>
      <w:r>
        <w:rPr>
          <w:rFonts w:ascii="Arial" w:hAnsi="Arial" w:cs="Arial"/>
          <w:sz w:val="20"/>
        </w:rPr>
        <w:t xml:space="preserve">from the </w:t>
      </w:r>
      <w:r w:rsidR="00876202">
        <w:rPr>
          <w:rFonts w:ascii="Arial" w:hAnsi="Arial" w:cs="Arial"/>
          <w:sz w:val="20"/>
        </w:rPr>
        <w:t>proposed development</w:t>
      </w:r>
      <w:r>
        <w:rPr>
          <w:rFonts w:ascii="Arial" w:hAnsi="Arial" w:cs="Arial"/>
          <w:sz w:val="20"/>
        </w:rPr>
        <w:t>.  The southern dwelling is some 50 metres south of the adjoining boundary</w:t>
      </w:r>
      <w:r w:rsidR="00876202">
        <w:rPr>
          <w:rFonts w:ascii="Arial" w:hAnsi="Arial" w:cs="Arial"/>
          <w:sz w:val="20"/>
        </w:rPr>
        <w:t xml:space="preserve"> and is considered that future design will protect its amenity.</w:t>
      </w:r>
    </w:p>
    <w:p w:rsidR="004B58FB" w:rsidRDefault="004B58FB" w:rsidP="00641922">
      <w:pPr>
        <w:spacing w:line="360" w:lineRule="auto"/>
        <w:ind w:left="709"/>
        <w:rPr>
          <w:rFonts w:ascii="Arial" w:hAnsi="Arial" w:cs="Arial"/>
          <w:sz w:val="20"/>
        </w:rPr>
      </w:pPr>
    </w:p>
    <w:p w:rsidR="004B58FB" w:rsidRDefault="004B58FB" w:rsidP="00641922">
      <w:pPr>
        <w:spacing w:line="360" w:lineRule="auto"/>
        <w:ind w:left="709"/>
        <w:rPr>
          <w:rFonts w:ascii="Arial" w:hAnsi="Arial" w:cs="Arial"/>
          <w:sz w:val="20"/>
        </w:rPr>
      </w:pPr>
      <w:r>
        <w:rPr>
          <w:rFonts w:ascii="Arial" w:hAnsi="Arial" w:cs="Arial"/>
          <w:sz w:val="20"/>
        </w:rPr>
        <w:lastRenderedPageBreak/>
        <w:t xml:space="preserve">It is also a relevant consideration that a future seniors living development could meet with the standards outlined in </w:t>
      </w:r>
      <w:r w:rsidRPr="00EA1552">
        <w:rPr>
          <w:rFonts w:ascii="Arial" w:hAnsi="Arial" w:cs="Arial"/>
          <w:sz w:val="20"/>
          <w:u w:val="single"/>
        </w:rPr>
        <w:t>Clause 50</w:t>
      </w:r>
      <w:r>
        <w:rPr>
          <w:rFonts w:ascii="Arial" w:hAnsi="Arial" w:cs="Arial"/>
          <w:sz w:val="20"/>
        </w:rPr>
        <w:t xml:space="preserve"> of the SEPP i.e. standards that cannot be used to refuse development for self-contained dwellings.</w:t>
      </w:r>
    </w:p>
    <w:p w:rsidR="004B58FB" w:rsidRDefault="004B58FB" w:rsidP="00641922">
      <w:pPr>
        <w:spacing w:line="360" w:lineRule="auto"/>
        <w:ind w:left="709"/>
        <w:rPr>
          <w:rFonts w:ascii="Arial" w:hAnsi="Arial" w:cs="Arial"/>
          <w:sz w:val="20"/>
        </w:rPr>
      </w:pPr>
    </w:p>
    <w:p w:rsidR="004B58FB" w:rsidRDefault="004B58FB" w:rsidP="00641922">
      <w:pPr>
        <w:spacing w:line="360" w:lineRule="auto"/>
        <w:ind w:left="709"/>
        <w:rPr>
          <w:rFonts w:ascii="Arial" w:hAnsi="Arial" w:cs="Arial"/>
          <w:sz w:val="20"/>
        </w:rPr>
      </w:pPr>
      <w:r>
        <w:rPr>
          <w:rFonts w:ascii="Arial" w:hAnsi="Arial" w:cs="Arial"/>
          <w:sz w:val="20"/>
        </w:rPr>
        <w:t>A constraint to development within Helensburgh identified in the Commission of Inquiry has been the potential of environmental degradation.  It is considered that a suitable scheme in relation to water reuse and discharge and mitigation against siltation could accompany a future development application.</w:t>
      </w:r>
    </w:p>
    <w:p w:rsidR="003F7254" w:rsidRDefault="003F7254" w:rsidP="00641922">
      <w:pPr>
        <w:spacing w:line="360" w:lineRule="auto"/>
        <w:ind w:left="709"/>
        <w:rPr>
          <w:rFonts w:ascii="Arial" w:hAnsi="Arial" w:cs="Arial"/>
          <w:sz w:val="20"/>
        </w:rPr>
      </w:pPr>
    </w:p>
    <w:p w:rsidR="003F7254" w:rsidRDefault="003F7254" w:rsidP="00641922">
      <w:pPr>
        <w:spacing w:line="360" w:lineRule="auto"/>
        <w:ind w:left="709"/>
        <w:rPr>
          <w:rFonts w:ascii="Arial" w:hAnsi="Arial" w:cs="Arial"/>
          <w:sz w:val="20"/>
        </w:rPr>
      </w:pPr>
      <w:r>
        <w:rPr>
          <w:rFonts w:ascii="Arial" w:hAnsi="Arial" w:cs="Arial"/>
          <w:sz w:val="20"/>
        </w:rPr>
        <w:t xml:space="preserve">The plans, provided by Phil O’Donnell Architects, indicate a proposed FSR of </w:t>
      </w:r>
      <w:r w:rsidR="004E29E7">
        <w:rPr>
          <w:rFonts w:ascii="Arial" w:hAnsi="Arial" w:cs="Arial"/>
          <w:sz w:val="20"/>
        </w:rPr>
        <w:t>0.28:</w:t>
      </w:r>
      <w:r>
        <w:rPr>
          <w:rFonts w:ascii="Arial" w:hAnsi="Arial" w:cs="Arial"/>
          <w:sz w:val="20"/>
        </w:rPr>
        <w:t xml:space="preserve"> 1 and a potential landscape area in excess of 50% of the site area.</w:t>
      </w:r>
    </w:p>
    <w:p w:rsidR="003F7254" w:rsidRDefault="003F7254" w:rsidP="00641922">
      <w:pPr>
        <w:spacing w:line="360" w:lineRule="auto"/>
        <w:ind w:left="709"/>
        <w:rPr>
          <w:rFonts w:ascii="Arial" w:hAnsi="Arial" w:cs="Arial"/>
          <w:sz w:val="20"/>
        </w:rPr>
      </w:pPr>
    </w:p>
    <w:p w:rsidR="003F7254" w:rsidRDefault="003F7254" w:rsidP="00641922">
      <w:pPr>
        <w:spacing w:line="360" w:lineRule="auto"/>
        <w:ind w:left="709"/>
        <w:rPr>
          <w:rFonts w:ascii="Arial" w:hAnsi="Arial" w:cs="Arial"/>
          <w:sz w:val="20"/>
        </w:rPr>
      </w:pPr>
      <w:r>
        <w:rPr>
          <w:rFonts w:ascii="Arial" w:hAnsi="Arial" w:cs="Arial"/>
          <w:sz w:val="20"/>
        </w:rPr>
        <w:t xml:space="preserve">Elevations indicate a maximum height of 8 metres, </w:t>
      </w:r>
      <w:r w:rsidR="004E29E7">
        <w:rPr>
          <w:rFonts w:ascii="Arial" w:hAnsi="Arial" w:cs="Arial"/>
          <w:sz w:val="20"/>
        </w:rPr>
        <w:t>which is</w:t>
      </w:r>
      <w:r>
        <w:rPr>
          <w:rFonts w:ascii="Arial" w:hAnsi="Arial" w:cs="Arial"/>
          <w:sz w:val="20"/>
        </w:rPr>
        <w:t xml:space="preserve"> contained in limiting areas.  Floor plans indicate the extent of the residential amenity.</w:t>
      </w:r>
    </w:p>
    <w:p w:rsidR="004B58FB" w:rsidRPr="00641922" w:rsidRDefault="004B58FB" w:rsidP="00641922">
      <w:pPr>
        <w:spacing w:line="360" w:lineRule="auto"/>
        <w:ind w:left="709"/>
        <w:rPr>
          <w:rFonts w:ascii="Arial" w:hAnsi="Arial" w:cs="Arial"/>
          <w:sz w:val="20"/>
        </w:rPr>
      </w:pPr>
    </w:p>
    <w:p w:rsidR="00641922" w:rsidRPr="00617820" w:rsidRDefault="00617820" w:rsidP="00686378">
      <w:pPr>
        <w:pStyle w:val="ListParagraph"/>
        <w:numPr>
          <w:ilvl w:val="0"/>
          <w:numId w:val="64"/>
        </w:numPr>
        <w:spacing w:line="360" w:lineRule="auto"/>
        <w:rPr>
          <w:rFonts w:ascii="Arial" w:hAnsi="Arial" w:cs="Arial"/>
          <w:sz w:val="20"/>
          <w:u w:val="single"/>
        </w:rPr>
      </w:pPr>
      <w:r w:rsidRPr="00617820">
        <w:rPr>
          <w:rFonts w:ascii="Arial" w:hAnsi="Arial" w:cs="Arial"/>
          <w:sz w:val="20"/>
          <w:u w:val="single"/>
        </w:rPr>
        <w:t>if the development may involve the clearing of native vegetation that is the subject to the requirements of Section 12 of the Native Vegetation Act 2003 - the impact that the development is likely to have on the conservation and management of native vegetation</w:t>
      </w:r>
    </w:p>
    <w:p w:rsidR="00617820" w:rsidRDefault="00617820" w:rsidP="00617820">
      <w:pPr>
        <w:pStyle w:val="ListParagraph"/>
        <w:spacing w:line="360" w:lineRule="auto"/>
        <w:ind w:left="1429"/>
        <w:rPr>
          <w:rFonts w:ascii="Arial" w:hAnsi="Arial" w:cs="Arial"/>
          <w:sz w:val="20"/>
        </w:rPr>
      </w:pPr>
    </w:p>
    <w:p w:rsidR="00617820" w:rsidRPr="00DD0633" w:rsidRDefault="00617820" w:rsidP="00617820">
      <w:pPr>
        <w:pStyle w:val="ListParagraph"/>
        <w:spacing w:line="360" w:lineRule="auto"/>
        <w:ind w:left="709"/>
        <w:rPr>
          <w:rFonts w:ascii="Arial" w:hAnsi="Arial" w:cs="Arial"/>
          <w:sz w:val="20"/>
        </w:rPr>
      </w:pPr>
      <w:r>
        <w:rPr>
          <w:rFonts w:ascii="Arial" w:hAnsi="Arial" w:cs="Arial"/>
          <w:sz w:val="20"/>
        </w:rPr>
        <w:t>The proposal will not involve in clearing of native vegetation.</w:t>
      </w:r>
      <w:r w:rsidR="00F22A4A">
        <w:rPr>
          <w:rFonts w:ascii="Arial" w:hAnsi="Arial" w:cs="Arial"/>
          <w:sz w:val="20"/>
        </w:rPr>
        <w:t xml:space="preserve">  Further, the Peterson Bushfire report advises that the removal of trees or vegetation is not required to achieve compliance.</w:t>
      </w:r>
    </w:p>
    <w:p w:rsidR="00DD0633" w:rsidRDefault="00DD0633" w:rsidP="00DD0633">
      <w:pPr>
        <w:pStyle w:val="ListParagraph"/>
        <w:spacing w:line="360" w:lineRule="auto"/>
        <w:ind w:left="709"/>
        <w:rPr>
          <w:rFonts w:ascii="Arial" w:hAnsi="Arial" w:cs="Arial"/>
          <w:sz w:val="20"/>
        </w:rPr>
      </w:pPr>
    </w:p>
    <w:p w:rsidR="00DD0633" w:rsidRDefault="00617820" w:rsidP="00BA5026">
      <w:pPr>
        <w:pStyle w:val="ListParagraph"/>
        <w:spacing w:line="360" w:lineRule="auto"/>
        <w:ind w:left="709"/>
        <w:rPr>
          <w:rFonts w:ascii="Arial" w:hAnsi="Arial" w:cs="Arial"/>
          <w:sz w:val="20"/>
        </w:rPr>
      </w:pPr>
      <w:r>
        <w:rPr>
          <w:rFonts w:ascii="Arial" w:hAnsi="Arial" w:cs="Arial"/>
          <w:sz w:val="20"/>
        </w:rPr>
        <w:t xml:space="preserve">In summary, it is considered that the </w:t>
      </w:r>
      <w:r w:rsidR="00685EA0">
        <w:rPr>
          <w:rFonts w:ascii="Arial" w:hAnsi="Arial" w:cs="Arial"/>
          <w:sz w:val="20"/>
        </w:rPr>
        <w:t xml:space="preserve">criteria, set out in </w:t>
      </w:r>
      <w:r w:rsidR="00685EA0" w:rsidRPr="005F086E">
        <w:rPr>
          <w:rFonts w:ascii="Arial" w:hAnsi="Arial" w:cs="Arial"/>
          <w:sz w:val="20"/>
          <w:u w:val="single"/>
        </w:rPr>
        <w:t>Clause 25</w:t>
      </w:r>
      <w:r w:rsidR="00685EA0">
        <w:rPr>
          <w:rFonts w:ascii="Arial" w:hAnsi="Arial" w:cs="Arial"/>
          <w:sz w:val="20"/>
        </w:rPr>
        <w:t>, have</w:t>
      </w:r>
      <w:r>
        <w:rPr>
          <w:rFonts w:ascii="Arial" w:hAnsi="Arial" w:cs="Arial"/>
          <w:sz w:val="20"/>
        </w:rPr>
        <w:t xml:space="preserve"> been addressed.  Although not a specific requirement for assessment, it is required that the ongoing demand for seniors living accommodation, set out in the application, also be carefully considered.</w:t>
      </w:r>
    </w:p>
    <w:p w:rsidR="00055AB1" w:rsidRDefault="00055AB1" w:rsidP="00BA5026">
      <w:pPr>
        <w:pStyle w:val="ListParagraph"/>
        <w:spacing w:line="360" w:lineRule="auto"/>
        <w:ind w:left="709"/>
        <w:rPr>
          <w:rFonts w:ascii="Arial" w:hAnsi="Arial" w:cs="Arial"/>
          <w:sz w:val="20"/>
        </w:rPr>
      </w:pPr>
    </w:p>
    <w:p w:rsidR="00055AB1" w:rsidRDefault="00055AB1" w:rsidP="00BA5026">
      <w:pPr>
        <w:pStyle w:val="ListParagraph"/>
        <w:spacing w:line="360" w:lineRule="auto"/>
        <w:ind w:left="709"/>
        <w:rPr>
          <w:rFonts w:ascii="Arial" w:hAnsi="Arial" w:cs="Arial"/>
          <w:sz w:val="20"/>
        </w:rPr>
      </w:pPr>
      <w:r>
        <w:rPr>
          <w:rFonts w:ascii="Arial" w:hAnsi="Arial" w:cs="Arial"/>
          <w:sz w:val="20"/>
        </w:rPr>
        <w:t>The involvement by the Department in encouraging senior living housing supply is explained in the SGS Review of the Illawarra Housing Market (April 2017).</w:t>
      </w:r>
    </w:p>
    <w:p w:rsidR="00055AB1" w:rsidRDefault="00055AB1" w:rsidP="00BA5026">
      <w:pPr>
        <w:pStyle w:val="ListParagraph"/>
        <w:spacing w:line="360" w:lineRule="auto"/>
        <w:ind w:left="709"/>
        <w:rPr>
          <w:rFonts w:ascii="Arial" w:hAnsi="Arial" w:cs="Arial"/>
          <w:sz w:val="20"/>
        </w:rPr>
      </w:pPr>
    </w:p>
    <w:p w:rsidR="00055AB1" w:rsidRDefault="00055AB1" w:rsidP="00BA5026">
      <w:pPr>
        <w:pStyle w:val="ListParagraph"/>
        <w:spacing w:line="360" w:lineRule="auto"/>
        <w:ind w:left="709"/>
        <w:rPr>
          <w:rFonts w:ascii="Arial" w:hAnsi="Arial" w:cs="Arial"/>
          <w:sz w:val="20"/>
        </w:rPr>
      </w:pPr>
      <w:r>
        <w:rPr>
          <w:rFonts w:ascii="Arial" w:hAnsi="Arial" w:cs="Arial"/>
          <w:sz w:val="20"/>
        </w:rPr>
        <w:t>It is considered that this application provides an opportunity to substantially increase the supply and support for the issue of a Compatibility Certificate is now requested.</w:t>
      </w:r>
    </w:p>
    <w:p w:rsidR="001F30E1" w:rsidRDefault="001F30E1" w:rsidP="00BA5026">
      <w:pPr>
        <w:pStyle w:val="ListParagraph"/>
        <w:spacing w:line="360" w:lineRule="auto"/>
        <w:ind w:left="709"/>
        <w:rPr>
          <w:rFonts w:ascii="Arial" w:hAnsi="Arial" w:cs="Arial"/>
          <w:sz w:val="20"/>
        </w:rPr>
      </w:pPr>
    </w:p>
    <w:p w:rsidR="001F30E1" w:rsidRDefault="001F30E1" w:rsidP="00BA5026">
      <w:pPr>
        <w:pStyle w:val="ListParagraph"/>
        <w:spacing w:line="360" w:lineRule="auto"/>
        <w:ind w:left="709"/>
        <w:rPr>
          <w:rFonts w:ascii="Arial" w:hAnsi="Arial" w:cs="Arial"/>
          <w:sz w:val="20"/>
        </w:rPr>
      </w:pPr>
    </w:p>
    <w:p w:rsidR="001F30E1" w:rsidRDefault="001F30E1" w:rsidP="00BA5026">
      <w:pPr>
        <w:pStyle w:val="ListParagraph"/>
        <w:spacing w:line="360" w:lineRule="auto"/>
        <w:ind w:left="709"/>
        <w:rPr>
          <w:rFonts w:ascii="Arial" w:hAnsi="Arial" w:cs="Arial"/>
          <w:sz w:val="20"/>
        </w:rPr>
      </w:pPr>
    </w:p>
    <w:p w:rsidR="00776F8A" w:rsidRDefault="00776F8A" w:rsidP="00776F8A">
      <w:pPr>
        <w:pStyle w:val="ListParagraph"/>
        <w:spacing w:before="120" w:line="360" w:lineRule="auto"/>
        <w:ind w:left="0"/>
        <w:rPr>
          <w:rFonts w:ascii="Arial" w:hAnsi="Arial" w:cs="Arial"/>
          <w:sz w:val="20"/>
        </w:rPr>
      </w:pPr>
      <w:r>
        <w:rPr>
          <w:rFonts w:ascii="Arial" w:hAnsi="Arial" w:cs="Arial"/>
          <w:sz w:val="20"/>
        </w:rPr>
        <w:t>T Wetherall</w:t>
      </w:r>
    </w:p>
    <w:p w:rsidR="00776F8A" w:rsidRDefault="00776F8A" w:rsidP="00776F8A">
      <w:pPr>
        <w:pStyle w:val="ListParagraph"/>
        <w:spacing w:before="120" w:line="360" w:lineRule="auto"/>
        <w:ind w:left="0"/>
        <w:rPr>
          <w:rFonts w:ascii="Arial" w:hAnsi="Arial" w:cs="Arial"/>
          <w:sz w:val="20"/>
        </w:rPr>
      </w:pPr>
      <w:r>
        <w:rPr>
          <w:rFonts w:ascii="Arial" w:hAnsi="Arial" w:cs="Arial"/>
          <w:sz w:val="20"/>
        </w:rPr>
        <w:t>Director</w:t>
      </w:r>
    </w:p>
    <w:p w:rsidR="00776F8A" w:rsidRPr="00CD62C4" w:rsidRDefault="00776F8A" w:rsidP="00776F8A">
      <w:pPr>
        <w:pStyle w:val="ListParagraph"/>
        <w:spacing w:before="120" w:line="360" w:lineRule="auto"/>
        <w:ind w:left="0"/>
        <w:rPr>
          <w:rFonts w:ascii="Arial" w:hAnsi="Arial" w:cs="Arial"/>
          <w:b/>
          <w:sz w:val="20"/>
        </w:rPr>
      </w:pPr>
      <w:r w:rsidRPr="00CD62C4">
        <w:rPr>
          <w:rFonts w:ascii="Arial" w:hAnsi="Arial" w:cs="Arial"/>
          <w:b/>
          <w:sz w:val="20"/>
        </w:rPr>
        <w:t>TCW Consulting Pty Ltd</w:t>
      </w:r>
    </w:p>
    <w:p w:rsidR="001F30E1" w:rsidRDefault="001F30E1" w:rsidP="00BA5026">
      <w:pPr>
        <w:pStyle w:val="ListParagraph"/>
        <w:spacing w:line="360" w:lineRule="auto"/>
        <w:ind w:left="709"/>
        <w:rPr>
          <w:rFonts w:ascii="Arial" w:hAnsi="Arial" w:cs="Arial"/>
          <w:sz w:val="20"/>
        </w:rPr>
      </w:pPr>
    </w:p>
    <w:sectPr w:rsidR="001F30E1" w:rsidSect="006959DF">
      <w:footerReference w:type="default" r:id="rId12"/>
      <w:headerReference w:type="first" r:id="rId13"/>
      <w:pgSz w:w="11906" w:h="16838"/>
      <w:pgMar w:top="1440" w:right="1134"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C61" w:rsidRDefault="005F3C61" w:rsidP="0034144A">
      <w:r>
        <w:separator/>
      </w:r>
    </w:p>
  </w:endnote>
  <w:endnote w:type="continuationSeparator" w:id="0">
    <w:p w:rsidR="005F3C61" w:rsidRDefault="005F3C61" w:rsidP="0034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Karbon Medium">
    <w:altName w:val="Arial"/>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387557"/>
      <w:docPartObj>
        <w:docPartGallery w:val="Page Numbers (Bottom of Page)"/>
        <w:docPartUnique/>
      </w:docPartObj>
    </w:sdtPr>
    <w:sdtEndPr>
      <w:rPr>
        <w:noProof/>
      </w:rPr>
    </w:sdtEndPr>
    <w:sdtContent>
      <w:p w:rsidR="00071E8D" w:rsidRDefault="00071E8D">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071E8D" w:rsidRDefault="00071E8D" w:rsidP="00341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C61" w:rsidRDefault="005F3C61" w:rsidP="0034144A">
      <w:r>
        <w:separator/>
      </w:r>
    </w:p>
  </w:footnote>
  <w:footnote w:type="continuationSeparator" w:id="0">
    <w:p w:rsidR="005F3C61" w:rsidRDefault="005F3C61" w:rsidP="00341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E8D" w:rsidRDefault="00071E8D">
    <w:pPr>
      <w:pStyle w:val="Header"/>
    </w:pPr>
  </w:p>
  <w:p w:rsidR="00071E8D" w:rsidRDefault="00071E8D" w:rsidP="002E6015">
    <w:pPr>
      <w:pStyle w:val="Header"/>
      <w:tabs>
        <w:tab w:val="clear" w:pos="4513"/>
        <w:tab w:val="clear" w:pos="9026"/>
        <w:tab w:val="left" w:pos="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F21"/>
    <w:multiLevelType w:val="hybridMultilevel"/>
    <w:tmpl w:val="AA620D52"/>
    <w:lvl w:ilvl="0" w:tplc="440015C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12CE8"/>
    <w:multiLevelType w:val="hybridMultilevel"/>
    <w:tmpl w:val="7144A402"/>
    <w:lvl w:ilvl="0" w:tplc="0C090015">
      <w:start w:val="1"/>
      <w:numFmt w:val="upperLetter"/>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 w15:restartNumberingAfterBreak="0">
    <w:nsid w:val="04392B7D"/>
    <w:multiLevelType w:val="hybridMultilevel"/>
    <w:tmpl w:val="3D82FDC8"/>
    <w:lvl w:ilvl="0" w:tplc="A1F6FC94">
      <w:start w:val="1"/>
      <w:numFmt w:val="bullet"/>
      <w:lvlText w:val="-"/>
      <w:lvlJc w:val="left"/>
      <w:pPr>
        <w:ind w:left="1713" w:hanging="360"/>
      </w:pPr>
      <w:rPr>
        <w:rFonts w:ascii="Arial" w:hAnsi="Aria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58B62F6"/>
    <w:multiLevelType w:val="hybridMultilevel"/>
    <w:tmpl w:val="68002B1A"/>
    <w:lvl w:ilvl="0" w:tplc="0C090017">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 w15:restartNumberingAfterBreak="0">
    <w:nsid w:val="05C45F39"/>
    <w:multiLevelType w:val="hybridMultilevel"/>
    <w:tmpl w:val="B2C84324"/>
    <w:lvl w:ilvl="0" w:tplc="0C090001">
      <w:start w:val="1"/>
      <w:numFmt w:val="bullet"/>
      <w:lvlText w:val=""/>
      <w:lvlJc w:val="left"/>
      <w:pPr>
        <w:ind w:left="2084" w:hanging="360"/>
      </w:pPr>
      <w:rPr>
        <w:rFonts w:ascii="Symbol" w:hAnsi="Symbol"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5" w15:restartNumberingAfterBreak="0">
    <w:nsid w:val="063424B3"/>
    <w:multiLevelType w:val="hybridMultilevel"/>
    <w:tmpl w:val="34422ED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07266747"/>
    <w:multiLevelType w:val="hybridMultilevel"/>
    <w:tmpl w:val="CBD071A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09413240"/>
    <w:multiLevelType w:val="hybridMultilevel"/>
    <w:tmpl w:val="ED4CFA36"/>
    <w:lvl w:ilvl="0" w:tplc="52B8DCE0">
      <w:start w:val="1"/>
      <w:numFmt w:val="lowerRoman"/>
      <w:lvlText w:val=" (%1)"/>
      <w:lvlJc w:val="right"/>
      <w:pPr>
        <w:ind w:left="2574" w:hanging="360"/>
      </w:pPr>
      <w:rPr>
        <w:rFonts w:hint="default"/>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8" w15:restartNumberingAfterBreak="0">
    <w:nsid w:val="0B6B3A2E"/>
    <w:multiLevelType w:val="hybridMultilevel"/>
    <w:tmpl w:val="516C1F60"/>
    <w:lvl w:ilvl="0" w:tplc="888CDB3C">
      <w:start w:val="1"/>
      <w:numFmt w:val="lowerLetter"/>
      <w:lvlText w:val=" (%1)"/>
      <w:lvlJc w:val="righ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A4318F"/>
    <w:multiLevelType w:val="hybridMultilevel"/>
    <w:tmpl w:val="85F44D46"/>
    <w:lvl w:ilvl="0" w:tplc="4E6E60A8">
      <w:start w:val="1"/>
      <w:numFmt w:val="bullet"/>
      <w:pStyle w:val="TablePoint"/>
      <w:lvlText w:val="–"/>
      <w:lvlJc w:val="left"/>
      <w:pPr>
        <w:ind w:left="644" w:hanging="360"/>
      </w:pPr>
      <w:rPr>
        <w:rFonts w:ascii="Arial Narrow" w:hAnsi="Arial Narrow" w:hint="default"/>
        <w:color w:val="auto"/>
      </w:rPr>
    </w:lvl>
    <w:lvl w:ilvl="1" w:tplc="EFE0F096" w:tentative="1">
      <w:start w:val="1"/>
      <w:numFmt w:val="bullet"/>
      <w:lvlText w:val="o"/>
      <w:lvlJc w:val="left"/>
      <w:pPr>
        <w:ind w:left="1506" w:hanging="360"/>
      </w:pPr>
      <w:rPr>
        <w:rFonts w:ascii="Courier New" w:hAnsi="Courier New" w:cs="Courier New" w:hint="default"/>
      </w:rPr>
    </w:lvl>
    <w:lvl w:ilvl="2" w:tplc="6B2A82E6" w:tentative="1">
      <w:start w:val="1"/>
      <w:numFmt w:val="bullet"/>
      <w:lvlText w:val=""/>
      <w:lvlJc w:val="left"/>
      <w:pPr>
        <w:ind w:left="2226" w:hanging="360"/>
      </w:pPr>
      <w:rPr>
        <w:rFonts w:ascii="Wingdings" w:hAnsi="Wingdings" w:hint="default"/>
      </w:rPr>
    </w:lvl>
    <w:lvl w:ilvl="3" w:tplc="296A4AF6" w:tentative="1">
      <w:start w:val="1"/>
      <w:numFmt w:val="bullet"/>
      <w:lvlText w:val=""/>
      <w:lvlJc w:val="left"/>
      <w:pPr>
        <w:ind w:left="2946" w:hanging="360"/>
      </w:pPr>
      <w:rPr>
        <w:rFonts w:ascii="Symbol" w:hAnsi="Symbol" w:hint="default"/>
      </w:rPr>
    </w:lvl>
    <w:lvl w:ilvl="4" w:tplc="0C1E2600" w:tentative="1">
      <w:start w:val="1"/>
      <w:numFmt w:val="bullet"/>
      <w:lvlText w:val="o"/>
      <w:lvlJc w:val="left"/>
      <w:pPr>
        <w:ind w:left="3666" w:hanging="360"/>
      </w:pPr>
      <w:rPr>
        <w:rFonts w:ascii="Courier New" w:hAnsi="Courier New" w:cs="Courier New" w:hint="default"/>
      </w:rPr>
    </w:lvl>
    <w:lvl w:ilvl="5" w:tplc="1F568498" w:tentative="1">
      <w:start w:val="1"/>
      <w:numFmt w:val="bullet"/>
      <w:lvlText w:val=""/>
      <w:lvlJc w:val="left"/>
      <w:pPr>
        <w:ind w:left="4386" w:hanging="360"/>
      </w:pPr>
      <w:rPr>
        <w:rFonts w:ascii="Wingdings" w:hAnsi="Wingdings" w:hint="default"/>
      </w:rPr>
    </w:lvl>
    <w:lvl w:ilvl="6" w:tplc="655E1DD0" w:tentative="1">
      <w:start w:val="1"/>
      <w:numFmt w:val="bullet"/>
      <w:lvlText w:val=""/>
      <w:lvlJc w:val="left"/>
      <w:pPr>
        <w:ind w:left="5106" w:hanging="360"/>
      </w:pPr>
      <w:rPr>
        <w:rFonts w:ascii="Symbol" w:hAnsi="Symbol" w:hint="default"/>
      </w:rPr>
    </w:lvl>
    <w:lvl w:ilvl="7" w:tplc="03484618" w:tentative="1">
      <w:start w:val="1"/>
      <w:numFmt w:val="bullet"/>
      <w:lvlText w:val="o"/>
      <w:lvlJc w:val="left"/>
      <w:pPr>
        <w:ind w:left="5826" w:hanging="360"/>
      </w:pPr>
      <w:rPr>
        <w:rFonts w:ascii="Courier New" w:hAnsi="Courier New" w:cs="Courier New" w:hint="default"/>
      </w:rPr>
    </w:lvl>
    <w:lvl w:ilvl="8" w:tplc="8F2274CA" w:tentative="1">
      <w:start w:val="1"/>
      <w:numFmt w:val="bullet"/>
      <w:lvlText w:val=""/>
      <w:lvlJc w:val="left"/>
      <w:pPr>
        <w:ind w:left="6546" w:hanging="360"/>
      </w:pPr>
      <w:rPr>
        <w:rFonts w:ascii="Wingdings" w:hAnsi="Wingdings" w:hint="default"/>
      </w:rPr>
    </w:lvl>
  </w:abstractNum>
  <w:abstractNum w:abstractNumId="10" w15:restartNumberingAfterBreak="0">
    <w:nsid w:val="0C6351E5"/>
    <w:multiLevelType w:val="hybridMultilevel"/>
    <w:tmpl w:val="E794CD76"/>
    <w:lvl w:ilvl="0" w:tplc="37C4E726">
      <w:start w:val="1"/>
      <w:numFmt w:val="lowerLetter"/>
      <w:lvlText w:val=" (%1)"/>
      <w:lvlJc w:val="righ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C133AA"/>
    <w:multiLevelType w:val="hybridMultilevel"/>
    <w:tmpl w:val="78EEBE6A"/>
    <w:lvl w:ilvl="0" w:tplc="C35EA1B8">
      <w:start w:val="1"/>
      <w:numFmt w:val="lowerLetter"/>
      <w:lvlText w:val=" (%1)"/>
      <w:lvlJc w:val="right"/>
      <w:pPr>
        <w:ind w:left="13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CB24F4"/>
    <w:multiLevelType w:val="hybridMultilevel"/>
    <w:tmpl w:val="DD28DD88"/>
    <w:lvl w:ilvl="0" w:tplc="1DDCD31A">
      <w:start w:val="1"/>
      <w:numFmt w:val="upperLetter"/>
      <w:lvlText w:val="%1."/>
      <w:lvlJc w:val="left"/>
      <w:pPr>
        <w:ind w:left="13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D062F0"/>
    <w:multiLevelType w:val="hybridMultilevel"/>
    <w:tmpl w:val="A58694C2"/>
    <w:lvl w:ilvl="0" w:tplc="51664D3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A300DD"/>
    <w:multiLevelType w:val="hybridMultilevel"/>
    <w:tmpl w:val="A328E266"/>
    <w:lvl w:ilvl="0" w:tplc="6C0C76BA">
      <w:start w:val="1"/>
      <w:numFmt w:val="upperLetter"/>
      <w:lvlText w:val="%1."/>
      <w:lvlJc w:val="left"/>
      <w:pPr>
        <w:ind w:left="13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96032A"/>
    <w:multiLevelType w:val="hybridMultilevel"/>
    <w:tmpl w:val="3FF60F3C"/>
    <w:lvl w:ilvl="0" w:tplc="B9962AB0">
      <w:start w:val="3"/>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226D7A"/>
    <w:multiLevelType w:val="hybridMultilevel"/>
    <w:tmpl w:val="758849BC"/>
    <w:lvl w:ilvl="0" w:tplc="5ED0DD30">
      <w:start w:val="1"/>
      <w:numFmt w:val="lowerRoman"/>
      <w:lvlText w:val="%1)"/>
      <w:lvlJc w:val="righ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B8486F"/>
    <w:multiLevelType w:val="hybridMultilevel"/>
    <w:tmpl w:val="2A54646E"/>
    <w:lvl w:ilvl="0" w:tplc="C35EA1B8">
      <w:start w:val="1"/>
      <w:numFmt w:val="lowerLetter"/>
      <w:lvlText w:val=" (%1)"/>
      <w:lvlJc w:val="righ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1AEE580D"/>
    <w:multiLevelType w:val="hybridMultilevel"/>
    <w:tmpl w:val="5E2E64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1C953666"/>
    <w:multiLevelType w:val="hybridMultilevel"/>
    <w:tmpl w:val="645A50CE"/>
    <w:lvl w:ilvl="0" w:tplc="0C090017">
      <w:start w:val="1"/>
      <w:numFmt w:val="lowerLetter"/>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0" w15:restartNumberingAfterBreak="0">
    <w:nsid w:val="1E7C2E8D"/>
    <w:multiLevelType w:val="hybridMultilevel"/>
    <w:tmpl w:val="7C0A0BD6"/>
    <w:lvl w:ilvl="0" w:tplc="D3A2A3E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1E7D693E"/>
    <w:multiLevelType w:val="hybridMultilevel"/>
    <w:tmpl w:val="95F09D54"/>
    <w:lvl w:ilvl="0" w:tplc="61A462A2">
      <w:start w:val="1"/>
      <w:numFmt w:val="lowerRoman"/>
      <w:lvlText w:val=" (%1)"/>
      <w:lvlJc w:val="right"/>
      <w:pPr>
        <w:ind w:left="3272" w:hanging="360"/>
      </w:pPr>
      <w:rPr>
        <w:rFonts w:hint="default"/>
      </w:r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22" w15:restartNumberingAfterBreak="0">
    <w:nsid w:val="21213774"/>
    <w:multiLevelType w:val="hybridMultilevel"/>
    <w:tmpl w:val="26F29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ED3776"/>
    <w:multiLevelType w:val="hybridMultilevel"/>
    <w:tmpl w:val="E7F2B85E"/>
    <w:lvl w:ilvl="0" w:tplc="33C43644">
      <w:start w:val="1"/>
      <w:numFmt w:val="lowerLetter"/>
      <w:lvlText w:val=" (%1)"/>
      <w:lvlJc w:val="righ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3285E0E"/>
    <w:multiLevelType w:val="hybridMultilevel"/>
    <w:tmpl w:val="6EDA310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24CC6864"/>
    <w:multiLevelType w:val="hybridMultilevel"/>
    <w:tmpl w:val="2ECCC4E6"/>
    <w:lvl w:ilvl="0" w:tplc="7638C26C">
      <w:start w:val="1"/>
      <w:numFmt w:val="lowerLetter"/>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2D5DB6"/>
    <w:multiLevelType w:val="hybridMultilevel"/>
    <w:tmpl w:val="3FC85DB6"/>
    <w:lvl w:ilvl="0" w:tplc="AE0C758E">
      <w:start w:val="1"/>
      <w:numFmt w:val="lowerRoman"/>
      <w:lvlText w:val=" (%1)"/>
      <w:lvlJc w:val="righ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7" w15:restartNumberingAfterBreak="0">
    <w:nsid w:val="25475CFD"/>
    <w:multiLevelType w:val="hybridMultilevel"/>
    <w:tmpl w:val="A942E046"/>
    <w:lvl w:ilvl="0" w:tplc="A1F6FC94">
      <w:start w:val="1"/>
      <w:numFmt w:val="bullet"/>
      <w:lvlText w:val="-"/>
      <w:lvlJc w:val="left"/>
      <w:pPr>
        <w:ind w:left="1713" w:hanging="360"/>
      </w:pPr>
      <w:rPr>
        <w:rFonts w:ascii="Arial" w:hAnsi="Aria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8" w15:restartNumberingAfterBreak="0">
    <w:nsid w:val="25567B92"/>
    <w:multiLevelType w:val="hybridMultilevel"/>
    <w:tmpl w:val="A948A3CA"/>
    <w:lvl w:ilvl="0" w:tplc="F7D41104">
      <w:start w:val="1"/>
      <w:numFmt w:val="lowerLetter"/>
      <w:lvlText w:val=" (%1)"/>
      <w:lvlJc w:val="righ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6D6E38"/>
    <w:multiLevelType w:val="multilevel"/>
    <w:tmpl w:val="05D056F6"/>
    <w:styleLink w:val="JBABullets"/>
    <w:lvl w:ilvl="0">
      <w:start w:val="1"/>
      <w:numFmt w:val="bullet"/>
      <w:lvlText w:val=""/>
      <w:lvlJc w:val="left"/>
      <w:pPr>
        <w:tabs>
          <w:tab w:val="num" w:pos="284"/>
        </w:tabs>
        <w:ind w:left="284" w:hanging="284"/>
      </w:pPr>
      <w:rPr>
        <w:rFonts w:ascii="Wingdings" w:hAnsi="Wingdings" w:hint="default"/>
        <w:color w:val="1F497D" w:themeColor="text2"/>
      </w:rPr>
    </w:lvl>
    <w:lvl w:ilvl="1">
      <w:start w:val="1"/>
      <w:numFmt w:val="bullet"/>
      <w:lvlRestart w:val="0"/>
      <w:lvlText w:val="–"/>
      <w:lvlJc w:val="left"/>
      <w:pPr>
        <w:tabs>
          <w:tab w:val="num" w:pos="851"/>
        </w:tabs>
        <w:ind w:left="568" w:firstLine="0"/>
      </w:pPr>
      <w:rPr>
        <w:rFonts w:ascii="Arial Narrow" w:hAnsi="Arial Narrow" w:hint="default"/>
        <w:color w:val="000000" w:themeColor="text1"/>
      </w:rPr>
    </w:lvl>
    <w:lvl w:ilvl="2">
      <w:start w:val="1"/>
      <w:numFmt w:val="bullet"/>
      <w:lvlRestart w:val="0"/>
      <w:lvlText w:val="–"/>
      <w:lvlJc w:val="left"/>
      <w:pPr>
        <w:tabs>
          <w:tab w:val="num" w:pos="851"/>
        </w:tabs>
        <w:ind w:left="851" w:firstLine="0"/>
      </w:pPr>
      <w:rPr>
        <w:rFonts w:ascii="Karbon Medium" w:hAnsi="Karbon Medium" w:hint="default"/>
        <w:color w:val="1F497D" w:themeColor="text2"/>
      </w:rPr>
    </w:lvl>
    <w:lvl w:ilvl="3">
      <w:start w:val="1"/>
      <w:numFmt w:val="bullet"/>
      <w:lvlRestart w:val="0"/>
      <w:lvlText w:val="–"/>
      <w:lvlJc w:val="left"/>
      <w:pPr>
        <w:tabs>
          <w:tab w:val="num" w:pos="1135"/>
        </w:tabs>
        <w:ind w:left="1135" w:firstLine="0"/>
      </w:pPr>
      <w:rPr>
        <w:rFonts w:ascii="Arial Narrow" w:hAnsi="Arial Narrow" w:hint="default"/>
        <w:color w:val="1F497D" w:themeColor="text2"/>
      </w:rPr>
    </w:lvl>
    <w:lvl w:ilvl="4">
      <w:start w:val="1"/>
      <w:numFmt w:val="bullet"/>
      <w:lvlText w:val="–"/>
      <w:lvlJc w:val="left"/>
      <w:pPr>
        <w:tabs>
          <w:tab w:val="num" w:pos="1418"/>
        </w:tabs>
        <w:ind w:left="1418" w:firstLine="0"/>
      </w:pPr>
      <w:rPr>
        <w:rFonts w:ascii="Arial Narrow" w:hAnsi="Arial Narrow" w:hint="default"/>
        <w:color w:val="1F497D" w:themeColor="text2"/>
      </w:rPr>
    </w:lvl>
    <w:lvl w:ilvl="5">
      <w:start w:val="1"/>
      <w:numFmt w:val="bullet"/>
      <w:lvlText w:val="–"/>
      <w:lvlJc w:val="left"/>
      <w:pPr>
        <w:ind w:left="1702" w:firstLine="0"/>
      </w:pPr>
      <w:rPr>
        <w:rFonts w:ascii="Karbon Medium" w:hAnsi="Karbon Medium" w:hint="default"/>
        <w:color w:val="1F497D" w:themeColor="text2"/>
      </w:rPr>
    </w:lvl>
    <w:lvl w:ilvl="6">
      <w:start w:val="1"/>
      <w:numFmt w:val="bullet"/>
      <w:lvlText w:val="–"/>
      <w:lvlJc w:val="left"/>
      <w:pPr>
        <w:ind w:left="1985" w:firstLine="0"/>
      </w:pPr>
      <w:rPr>
        <w:rFonts w:ascii="Karbon Medium" w:hAnsi="Karbon Medium" w:hint="default"/>
        <w:color w:val="1F497D" w:themeColor="text2"/>
      </w:rPr>
    </w:lvl>
    <w:lvl w:ilvl="7">
      <w:start w:val="1"/>
      <w:numFmt w:val="bullet"/>
      <w:lvlText w:val="–"/>
      <w:lvlJc w:val="left"/>
      <w:pPr>
        <w:ind w:left="2269" w:firstLine="0"/>
      </w:pPr>
      <w:rPr>
        <w:rFonts w:ascii="Karbon Medium" w:hAnsi="Karbon Medium" w:hint="default"/>
        <w:color w:val="1F497D" w:themeColor="text2"/>
      </w:rPr>
    </w:lvl>
    <w:lvl w:ilvl="8">
      <w:start w:val="1"/>
      <w:numFmt w:val="bullet"/>
      <w:lvlText w:val="–"/>
      <w:lvlJc w:val="left"/>
      <w:pPr>
        <w:ind w:left="2552" w:firstLine="0"/>
      </w:pPr>
      <w:rPr>
        <w:rFonts w:ascii="Karbon Medium" w:hAnsi="Karbon Medium" w:hint="default"/>
        <w:color w:val="1F497D" w:themeColor="text2"/>
      </w:rPr>
    </w:lvl>
  </w:abstractNum>
  <w:abstractNum w:abstractNumId="30" w15:restartNumberingAfterBreak="0">
    <w:nsid w:val="27006D34"/>
    <w:multiLevelType w:val="hybridMultilevel"/>
    <w:tmpl w:val="899CB754"/>
    <w:lvl w:ilvl="0" w:tplc="C35EA1B8">
      <w:start w:val="1"/>
      <w:numFmt w:val="lowerLetter"/>
      <w:lvlText w:val=" (%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88834D3"/>
    <w:multiLevelType w:val="hybridMultilevel"/>
    <w:tmpl w:val="8E28159C"/>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32" w15:restartNumberingAfterBreak="0">
    <w:nsid w:val="2B9941FB"/>
    <w:multiLevelType w:val="hybridMultilevel"/>
    <w:tmpl w:val="D3F274B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3" w15:restartNumberingAfterBreak="0">
    <w:nsid w:val="2DCC38CF"/>
    <w:multiLevelType w:val="hybridMultilevel"/>
    <w:tmpl w:val="4F6EB938"/>
    <w:lvl w:ilvl="0" w:tplc="0B10A668">
      <w:start w:val="1"/>
      <w:numFmt w:val="lowerLetter"/>
      <w:pStyle w:val="ListLetter"/>
      <w:lvlText w:val="%1)"/>
      <w:lvlJc w:val="left"/>
      <w:pPr>
        <w:tabs>
          <w:tab w:val="num" w:pos="278"/>
        </w:tabs>
        <w:ind w:left="278" w:hanging="27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E843D22"/>
    <w:multiLevelType w:val="hybridMultilevel"/>
    <w:tmpl w:val="FBDA79B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5" w15:restartNumberingAfterBreak="0">
    <w:nsid w:val="2F2F5071"/>
    <w:multiLevelType w:val="hybridMultilevel"/>
    <w:tmpl w:val="7736D688"/>
    <w:lvl w:ilvl="0" w:tplc="52B8DCE0">
      <w:start w:val="1"/>
      <w:numFmt w:val="lowerRoman"/>
      <w:lvlText w:val=" (%1)"/>
      <w:lvlJc w:val="right"/>
      <w:pPr>
        <w:ind w:left="2574" w:hanging="360"/>
      </w:pPr>
      <w:rPr>
        <w:rFonts w:hint="default"/>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36" w15:restartNumberingAfterBreak="0">
    <w:nsid w:val="2F743A19"/>
    <w:multiLevelType w:val="hybridMultilevel"/>
    <w:tmpl w:val="32FE8AC6"/>
    <w:lvl w:ilvl="0" w:tplc="51323F30">
      <w:start w:val="1"/>
      <w:numFmt w:val="lowerLetter"/>
      <w:lvlText w:val=" (%1)"/>
      <w:lvlJc w:val="righ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0BB2EF3"/>
    <w:multiLevelType w:val="hybridMultilevel"/>
    <w:tmpl w:val="BEA2C6BC"/>
    <w:lvl w:ilvl="0" w:tplc="26B0A6D2">
      <w:start w:val="1"/>
      <w:numFmt w:val="lowerRoman"/>
      <w:lvlText w:val="%1)"/>
      <w:lvlJc w:val="righ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166548D"/>
    <w:multiLevelType w:val="hybridMultilevel"/>
    <w:tmpl w:val="D6CCE56A"/>
    <w:lvl w:ilvl="0" w:tplc="8CFAEE16">
      <w:start w:val="1"/>
      <w:numFmt w:val="lowerRoman"/>
      <w:lvlText w:val="%1)"/>
      <w:lvlJc w:val="righ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18B61DA"/>
    <w:multiLevelType w:val="hybridMultilevel"/>
    <w:tmpl w:val="21EC9CD6"/>
    <w:lvl w:ilvl="0" w:tplc="52B8DCE0">
      <w:start w:val="1"/>
      <w:numFmt w:val="lowerRoman"/>
      <w:lvlText w:val=" (%1)"/>
      <w:lvlJc w:val="right"/>
      <w:pPr>
        <w:ind w:left="3272" w:hanging="360"/>
      </w:pPr>
      <w:rPr>
        <w:rFonts w:hint="default"/>
      </w:r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40" w15:restartNumberingAfterBreak="0">
    <w:nsid w:val="358B5B59"/>
    <w:multiLevelType w:val="multilevel"/>
    <w:tmpl w:val="BAF01BA4"/>
    <w:styleLink w:val="JBANumberedHeadings"/>
    <w:lvl w:ilvl="0">
      <w:start w:val="1"/>
      <w:numFmt w:val="decimal"/>
      <w:pStyle w:val="Heading1"/>
      <w:lvlText w:val="%1.0"/>
      <w:lvlJc w:val="left"/>
      <w:pPr>
        <w:tabs>
          <w:tab w:val="num" w:pos="851"/>
        </w:tabs>
        <w:ind w:left="851" w:hanging="851"/>
      </w:pPr>
      <w:rPr>
        <w:rFonts w:hint="default"/>
        <w:color w:val="1F497D" w:themeColor="text2"/>
        <w:sz w:val="36"/>
        <w:szCs w:val="36"/>
      </w:rPr>
    </w:lvl>
    <w:lvl w:ilvl="1">
      <w:start w:val="1"/>
      <w:numFmt w:val="decimal"/>
      <w:pStyle w:val="Heading2"/>
      <w:lvlText w:val="%1.%2"/>
      <w:lvlJc w:val="left"/>
      <w:pPr>
        <w:tabs>
          <w:tab w:val="num" w:pos="851"/>
        </w:tabs>
        <w:ind w:left="851" w:hanging="851"/>
      </w:pPr>
      <w:rPr>
        <w:rFonts w:hint="default"/>
        <w:color w:val="1F497D" w:themeColor="text2"/>
      </w:rPr>
    </w:lvl>
    <w:lvl w:ilvl="2">
      <w:start w:val="1"/>
      <w:numFmt w:val="decimal"/>
      <w:pStyle w:val="Heading3"/>
      <w:lvlText w:val="%1.%2.%3"/>
      <w:lvlJc w:val="left"/>
      <w:pPr>
        <w:tabs>
          <w:tab w:val="num" w:pos="851"/>
        </w:tabs>
        <w:ind w:left="851" w:hanging="851"/>
      </w:pPr>
      <w:rPr>
        <w:rFonts w:hint="default"/>
        <w:color w:val="1F497D" w:themeColor="text2"/>
      </w:rPr>
    </w:lvl>
    <w:lvl w:ilvl="3">
      <w:start w:val="1"/>
      <w:numFmt w:val="decimal"/>
      <w:lvlText w:val="%1.%2.%3.%4"/>
      <w:lvlJc w:val="left"/>
      <w:pPr>
        <w:tabs>
          <w:tab w:val="num" w:pos="1194"/>
        </w:tabs>
        <w:ind w:left="1194" w:hanging="992"/>
      </w:pPr>
      <w:rPr>
        <w:rFonts w:hint="default"/>
      </w:rPr>
    </w:lvl>
    <w:lvl w:ilvl="4">
      <w:start w:val="1"/>
      <w:numFmt w:val="decimal"/>
      <w:lvlText w:val="%1.%2.%3.%4.%5"/>
      <w:lvlJc w:val="left"/>
      <w:pPr>
        <w:tabs>
          <w:tab w:val="num" w:pos="1970"/>
        </w:tabs>
        <w:ind w:left="1970" w:hanging="1440"/>
      </w:pPr>
      <w:rPr>
        <w:rFonts w:hint="default"/>
      </w:rPr>
    </w:lvl>
    <w:lvl w:ilvl="5">
      <w:start w:val="1"/>
      <w:numFmt w:val="decimal"/>
      <w:lvlText w:val="%1.%2.%3.%4.%5.%6"/>
      <w:lvlJc w:val="left"/>
      <w:pPr>
        <w:tabs>
          <w:tab w:val="num" w:pos="2690"/>
        </w:tabs>
        <w:ind w:left="2690" w:hanging="1440"/>
      </w:pPr>
      <w:rPr>
        <w:rFonts w:hint="default"/>
      </w:rPr>
    </w:lvl>
    <w:lvl w:ilvl="6">
      <w:start w:val="1"/>
      <w:numFmt w:val="decimal"/>
      <w:lvlText w:val="%1.%2.%3.%4.%5.%6.%7"/>
      <w:lvlJc w:val="left"/>
      <w:pPr>
        <w:tabs>
          <w:tab w:val="num" w:pos="3770"/>
        </w:tabs>
        <w:ind w:left="3770" w:hanging="1800"/>
      </w:pPr>
      <w:rPr>
        <w:rFonts w:hint="default"/>
      </w:rPr>
    </w:lvl>
    <w:lvl w:ilvl="7">
      <w:start w:val="1"/>
      <w:numFmt w:val="decimal"/>
      <w:lvlText w:val="%1.%2.%3.%4.%5.%6.%7.%8"/>
      <w:lvlJc w:val="left"/>
      <w:pPr>
        <w:tabs>
          <w:tab w:val="num" w:pos="4490"/>
        </w:tabs>
        <w:ind w:left="4490" w:hanging="1800"/>
      </w:pPr>
      <w:rPr>
        <w:rFonts w:hint="default"/>
      </w:rPr>
    </w:lvl>
    <w:lvl w:ilvl="8">
      <w:start w:val="1"/>
      <w:numFmt w:val="decimal"/>
      <w:lvlText w:val="%1.%2.%3.%4.%5.%6.%7.%8.%9"/>
      <w:lvlJc w:val="left"/>
      <w:pPr>
        <w:tabs>
          <w:tab w:val="num" w:pos="5570"/>
        </w:tabs>
        <w:ind w:left="5570" w:hanging="2160"/>
      </w:pPr>
      <w:rPr>
        <w:rFonts w:hint="default"/>
      </w:rPr>
    </w:lvl>
  </w:abstractNum>
  <w:abstractNum w:abstractNumId="41" w15:restartNumberingAfterBreak="0">
    <w:nsid w:val="3B69600C"/>
    <w:multiLevelType w:val="hybridMultilevel"/>
    <w:tmpl w:val="EA344994"/>
    <w:lvl w:ilvl="0" w:tplc="C35EA1B8">
      <w:start w:val="1"/>
      <w:numFmt w:val="lowerLetter"/>
      <w:lvlText w:val=" (%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B932E7A"/>
    <w:multiLevelType w:val="hybridMultilevel"/>
    <w:tmpl w:val="5358D892"/>
    <w:lvl w:ilvl="0" w:tplc="E878DFA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E8D7AC8"/>
    <w:multiLevelType w:val="hybridMultilevel"/>
    <w:tmpl w:val="35E63902"/>
    <w:lvl w:ilvl="0" w:tplc="0C09000F">
      <w:start w:val="1"/>
      <w:numFmt w:val="decimal"/>
      <w:lvlText w:val="%1."/>
      <w:lvlJc w:val="lef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44" w15:restartNumberingAfterBreak="0">
    <w:nsid w:val="3FFC7B0E"/>
    <w:multiLevelType w:val="hybridMultilevel"/>
    <w:tmpl w:val="3F227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C134D5"/>
    <w:multiLevelType w:val="hybridMultilevel"/>
    <w:tmpl w:val="3252BEA0"/>
    <w:lvl w:ilvl="0" w:tplc="EBF6F946">
      <w:start w:val="1"/>
      <w:numFmt w:val="lowerLetter"/>
      <w:lvlText w:val=" (%1)"/>
      <w:lvlJc w:val="righ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2EF1798"/>
    <w:multiLevelType w:val="hybridMultilevel"/>
    <w:tmpl w:val="B4A25ABE"/>
    <w:lvl w:ilvl="0" w:tplc="C35EA1B8">
      <w:start w:val="1"/>
      <w:numFmt w:val="lowerLetter"/>
      <w:lvlText w:val=" (%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7" w15:restartNumberingAfterBreak="0">
    <w:nsid w:val="434A32F2"/>
    <w:multiLevelType w:val="hybridMultilevel"/>
    <w:tmpl w:val="0EF415B6"/>
    <w:lvl w:ilvl="0" w:tplc="52B8DCE0">
      <w:start w:val="1"/>
      <w:numFmt w:val="lowerRoman"/>
      <w:lvlText w:val=" (%1)"/>
      <w:lvlJc w:val="righ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8" w15:restartNumberingAfterBreak="0">
    <w:nsid w:val="43985871"/>
    <w:multiLevelType w:val="hybridMultilevel"/>
    <w:tmpl w:val="4308E6E2"/>
    <w:lvl w:ilvl="0" w:tplc="4C944036">
      <w:start w:val="1"/>
      <w:numFmt w:val="bullet"/>
      <w:lvlText w:val="-"/>
      <w:lvlJc w:val="left"/>
      <w:pPr>
        <w:ind w:left="1179" w:hanging="360"/>
      </w:pPr>
      <w:rPr>
        <w:rFonts w:ascii="Arial" w:hAnsi="Aria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49" w15:restartNumberingAfterBreak="0">
    <w:nsid w:val="47F30477"/>
    <w:multiLevelType w:val="multilevel"/>
    <w:tmpl w:val="05D056F6"/>
    <w:lvl w:ilvl="0">
      <w:start w:val="1"/>
      <w:numFmt w:val="bullet"/>
      <w:pStyle w:val="BodyPoint"/>
      <w:lvlText w:val=""/>
      <w:lvlJc w:val="left"/>
      <w:pPr>
        <w:tabs>
          <w:tab w:val="num" w:pos="284"/>
        </w:tabs>
        <w:ind w:left="284" w:hanging="284"/>
      </w:pPr>
      <w:rPr>
        <w:rFonts w:ascii="Wingdings" w:hAnsi="Wingdings" w:hint="default"/>
        <w:color w:val="1F497D" w:themeColor="text2"/>
      </w:rPr>
    </w:lvl>
    <w:lvl w:ilvl="1">
      <w:start w:val="1"/>
      <w:numFmt w:val="bullet"/>
      <w:lvlRestart w:val="0"/>
      <w:pStyle w:val="BodySubPoint"/>
      <w:lvlText w:val="–"/>
      <w:lvlJc w:val="left"/>
      <w:pPr>
        <w:tabs>
          <w:tab w:val="num" w:pos="851"/>
        </w:tabs>
        <w:ind w:left="568" w:firstLine="0"/>
      </w:pPr>
      <w:rPr>
        <w:rFonts w:ascii="Arial Narrow" w:hAnsi="Arial Narrow" w:hint="default"/>
        <w:color w:val="000000" w:themeColor="text1"/>
      </w:rPr>
    </w:lvl>
    <w:lvl w:ilvl="2">
      <w:start w:val="1"/>
      <w:numFmt w:val="bullet"/>
      <w:lvlRestart w:val="0"/>
      <w:lvlText w:val="–"/>
      <w:lvlJc w:val="left"/>
      <w:pPr>
        <w:tabs>
          <w:tab w:val="num" w:pos="851"/>
        </w:tabs>
        <w:ind w:left="851" w:firstLine="0"/>
      </w:pPr>
      <w:rPr>
        <w:rFonts w:ascii="Karbon Medium" w:hAnsi="Karbon Medium" w:hint="default"/>
        <w:color w:val="1F497D" w:themeColor="text2"/>
      </w:rPr>
    </w:lvl>
    <w:lvl w:ilvl="3">
      <w:start w:val="1"/>
      <w:numFmt w:val="bullet"/>
      <w:lvlRestart w:val="0"/>
      <w:lvlText w:val="–"/>
      <w:lvlJc w:val="left"/>
      <w:pPr>
        <w:tabs>
          <w:tab w:val="num" w:pos="1135"/>
        </w:tabs>
        <w:ind w:left="1135" w:firstLine="0"/>
      </w:pPr>
      <w:rPr>
        <w:rFonts w:ascii="Arial Narrow" w:hAnsi="Arial Narrow" w:hint="default"/>
        <w:color w:val="1F497D" w:themeColor="text2"/>
      </w:rPr>
    </w:lvl>
    <w:lvl w:ilvl="4">
      <w:start w:val="1"/>
      <w:numFmt w:val="bullet"/>
      <w:lvlText w:val="–"/>
      <w:lvlJc w:val="left"/>
      <w:pPr>
        <w:tabs>
          <w:tab w:val="num" w:pos="1418"/>
        </w:tabs>
        <w:ind w:left="1418" w:firstLine="0"/>
      </w:pPr>
      <w:rPr>
        <w:rFonts w:ascii="Arial Narrow" w:hAnsi="Arial Narrow" w:hint="default"/>
        <w:color w:val="1F497D" w:themeColor="text2"/>
      </w:rPr>
    </w:lvl>
    <w:lvl w:ilvl="5">
      <w:start w:val="1"/>
      <w:numFmt w:val="bullet"/>
      <w:lvlText w:val="–"/>
      <w:lvlJc w:val="left"/>
      <w:pPr>
        <w:ind w:left="1702" w:firstLine="0"/>
      </w:pPr>
      <w:rPr>
        <w:rFonts w:ascii="Karbon Medium" w:hAnsi="Karbon Medium" w:hint="default"/>
        <w:color w:val="1F497D" w:themeColor="text2"/>
      </w:rPr>
    </w:lvl>
    <w:lvl w:ilvl="6">
      <w:start w:val="1"/>
      <w:numFmt w:val="bullet"/>
      <w:lvlText w:val="–"/>
      <w:lvlJc w:val="left"/>
      <w:pPr>
        <w:ind w:left="1985" w:firstLine="0"/>
      </w:pPr>
      <w:rPr>
        <w:rFonts w:ascii="Karbon Medium" w:hAnsi="Karbon Medium" w:hint="default"/>
        <w:color w:val="1F497D" w:themeColor="text2"/>
      </w:rPr>
    </w:lvl>
    <w:lvl w:ilvl="7">
      <w:start w:val="1"/>
      <w:numFmt w:val="bullet"/>
      <w:lvlText w:val="–"/>
      <w:lvlJc w:val="left"/>
      <w:pPr>
        <w:ind w:left="2269" w:firstLine="0"/>
      </w:pPr>
      <w:rPr>
        <w:rFonts w:ascii="Karbon Medium" w:hAnsi="Karbon Medium" w:hint="default"/>
        <w:color w:val="1F497D" w:themeColor="text2"/>
      </w:rPr>
    </w:lvl>
    <w:lvl w:ilvl="8">
      <w:start w:val="1"/>
      <w:numFmt w:val="bullet"/>
      <w:lvlText w:val="–"/>
      <w:lvlJc w:val="left"/>
      <w:pPr>
        <w:ind w:left="2552" w:firstLine="0"/>
      </w:pPr>
      <w:rPr>
        <w:rFonts w:ascii="Karbon Medium" w:hAnsi="Karbon Medium" w:hint="default"/>
        <w:color w:val="1F497D" w:themeColor="text2"/>
      </w:rPr>
    </w:lvl>
  </w:abstractNum>
  <w:abstractNum w:abstractNumId="50" w15:restartNumberingAfterBreak="0">
    <w:nsid w:val="48C56660"/>
    <w:multiLevelType w:val="hybridMultilevel"/>
    <w:tmpl w:val="86561D46"/>
    <w:lvl w:ilvl="0" w:tplc="E5883C4C">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A0A249D"/>
    <w:multiLevelType w:val="hybridMultilevel"/>
    <w:tmpl w:val="C6D8CB5E"/>
    <w:lvl w:ilvl="0" w:tplc="5B540E08">
      <w:start w:val="3"/>
      <w:numFmt w:val="upperLetter"/>
      <w:lvlText w:val="%1."/>
      <w:lvlJc w:val="left"/>
      <w:pPr>
        <w:ind w:left="13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D267FE0"/>
    <w:multiLevelType w:val="hybridMultilevel"/>
    <w:tmpl w:val="0578306A"/>
    <w:lvl w:ilvl="0" w:tplc="C114B148">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0D674B0"/>
    <w:multiLevelType w:val="hybridMultilevel"/>
    <w:tmpl w:val="9D5AFB1C"/>
    <w:lvl w:ilvl="0" w:tplc="0C090017">
      <w:start w:val="1"/>
      <w:numFmt w:val="lowerLetter"/>
      <w:lvlText w:val="%1)"/>
      <w:lvlJc w:val="left"/>
      <w:pPr>
        <w:ind w:left="1179" w:hanging="360"/>
      </w:p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54" w15:restartNumberingAfterBreak="0">
    <w:nsid w:val="51241B52"/>
    <w:multiLevelType w:val="hybridMultilevel"/>
    <w:tmpl w:val="9D78880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55" w15:restartNumberingAfterBreak="0">
    <w:nsid w:val="523F7127"/>
    <w:multiLevelType w:val="hybridMultilevel"/>
    <w:tmpl w:val="5DE0D3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6" w15:restartNumberingAfterBreak="0">
    <w:nsid w:val="53174D8E"/>
    <w:multiLevelType w:val="hybridMultilevel"/>
    <w:tmpl w:val="257A3674"/>
    <w:lvl w:ilvl="0" w:tplc="52B8DCE0">
      <w:start w:val="1"/>
      <w:numFmt w:val="lowerRoman"/>
      <w:lvlText w:val=" (%1)"/>
      <w:lvlJc w:val="righ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7" w15:restartNumberingAfterBreak="0">
    <w:nsid w:val="54CF600B"/>
    <w:multiLevelType w:val="hybridMultilevel"/>
    <w:tmpl w:val="AD7AB8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8" w15:restartNumberingAfterBreak="0">
    <w:nsid w:val="590F600C"/>
    <w:multiLevelType w:val="hybridMultilevel"/>
    <w:tmpl w:val="FD6004D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9" w15:restartNumberingAfterBreak="0">
    <w:nsid w:val="59862FB3"/>
    <w:multiLevelType w:val="hybridMultilevel"/>
    <w:tmpl w:val="4ECA2CC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0" w15:restartNumberingAfterBreak="0">
    <w:nsid w:val="5BCC7DFE"/>
    <w:multiLevelType w:val="hybridMultilevel"/>
    <w:tmpl w:val="8102BA0C"/>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1" w15:restartNumberingAfterBreak="0">
    <w:nsid w:val="5C585446"/>
    <w:multiLevelType w:val="hybridMultilevel"/>
    <w:tmpl w:val="9D6A949C"/>
    <w:lvl w:ilvl="0" w:tplc="0C090001">
      <w:start w:val="1"/>
      <w:numFmt w:val="bullet"/>
      <w:lvlText w:val=""/>
      <w:lvlJc w:val="left"/>
      <w:pPr>
        <w:ind w:left="2084" w:hanging="360"/>
      </w:pPr>
      <w:rPr>
        <w:rFonts w:ascii="Symbol" w:hAnsi="Symbol"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62" w15:restartNumberingAfterBreak="0">
    <w:nsid w:val="5D3A5479"/>
    <w:multiLevelType w:val="hybridMultilevel"/>
    <w:tmpl w:val="D8C82AA0"/>
    <w:lvl w:ilvl="0" w:tplc="3DCACB5A">
      <w:start w:val="3"/>
      <w:numFmt w:val="upperLetter"/>
      <w:lvlText w:val="%1."/>
      <w:lvlJc w:val="left"/>
      <w:pPr>
        <w:ind w:left="13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D543422"/>
    <w:multiLevelType w:val="hybridMultilevel"/>
    <w:tmpl w:val="8776631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4" w15:restartNumberingAfterBreak="0">
    <w:nsid w:val="5DFC6176"/>
    <w:multiLevelType w:val="hybridMultilevel"/>
    <w:tmpl w:val="9816EE6E"/>
    <w:lvl w:ilvl="0" w:tplc="25A69EE8">
      <w:start w:val="2"/>
      <w:numFmt w:val="lowerLetter"/>
      <w:lvlText w:val=" (%1)"/>
      <w:lvlJc w:val="righ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E9F396E"/>
    <w:multiLevelType w:val="hybridMultilevel"/>
    <w:tmpl w:val="D01C6B0A"/>
    <w:lvl w:ilvl="0" w:tplc="0C090001">
      <w:start w:val="1"/>
      <w:numFmt w:val="bullet"/>
      <w:lvlText w:val=""/>
      <w:lvlJc w:val="left"/>
      <w:pPr>
        <w:ind w:left="2084" w:hanging="360"/>
      </w:pPr>
      <w:rPr>
        <w:rFonts w:ascii="Symbol" w:hAnsi="Symbol"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66" w15:restartNumberingAfterBreak="0">
    <w:nsid w:val="62E82817"/>
    <w:multiLevelType w:val="hybridMultilevel"/>
    <w:tmpl w:val="61B4A346"/>
    <w:lvl w:ilvl="0" w:tplc="0C090001">
      <w:start w:val="1"/>
      <w:numFmt w:val="bullet"/>
      <w:lvlText w:val=""/>
      <w:lvlJc w:val="left"/>
      <w:pPr>
        <w:ind w:left="2154" w:hanging="360"/>
      </w:pPr>
      <w:rPr>
        <w:rFonts w:ascii="Symbol" w:hAnsi="Symbol" w:hint="default"/>
      </w:rPr>
    </w:lvl>
    <w:lvl w:ilvl="1" w:tplc="0C090003" w:tentative="1">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67" w15:restartNumberingAfterBreak="0">
    <w:nsid w:val="63852CFA"/>
    <w:multiLevelType w:val="hybridMultilevel"/>
    <w:tmpl w:val="404E582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6571619F"/>
    <w:multiLevelType w:val="hybridMultilevel"/>
    <w:tmpl w:val="A5E4C032"/>
    <w:lvl w:ilvl="0" w:tplc="A0542056">
      <w:start w:val="4"/>
      <w:numFmt w:val="upperLetter"/>
      <w:lvlText w:val="%1."/>
      <w:lvlJc w:val="left"/>
      <w:pPr>
        <w:ind w:left="13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64070BD"/>
    <w:multiLevelType w:val="hybridMultilevel"/>
    <w:tmpl w:val="E788F0B6"/>
    <w:lvl w:ilvl="0" w:tplc="16C2581E">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0" w15:restartNumberingAfterBreak="0">
    <w:nsid w:val="665102D4"/>
    <w:multiLevelType w:val="hybridMultilevel"/>
    <w:tmpl w:val="46323BCA"/>
    <w:lvl w:ilvl="0" w:tplc="D7F09858">
      <w:start w:val="1"/>
      <w:numFmt w:val="lowerLetter"/>
      <w:lvlText w:val=" (%1)"/>
      <w:lvlJc w:val="righ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78F359F"/>
    <w:multiLevelType w:val="hybridMultilevel"/>
    <w:tmpl w:val="AEFEB29E"/>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2" w15:restartNumberingAfterBreak="0">
    <w:nsid w:val="69D44A4E"/>
    <w:multiLevelType w:val="hybridMultilevel"/>
    <w:tmpl w:val="8C1EC972"/>
    <w:lvl w:ilvl="0" w:tplc="4AD2B016">
      <w:start w:val="4"/>
      <w:numFmt w:val="lowerLetter"/>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AA62FFF"/>
    <w:multiLevelType w:val="hybridMultilevel"/>
    <w:tmpl w:val="ED38438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4" w15:restartNumberingAfterBreak="0">
    <w:nsid w:val="6B9B708E"/>
    <w:multiLevelType w:val="hybridMultilevel"/>
    <w:tmpl w:val="89D0746C"/>
    <w:lvl w:ilvl="0" w:tplc="82DCA70A">
      <w:start w:val="3"/>
      <w:numFmt w:val="lowerLetter"/>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C7C1FE7"/>
    <w:multiLevelType w:val="hybridMultilevel"/>
    <w:tmpl w:val="1BB43106"/>
    <w:lvl w:ilvl="0" w:tplc="52B8DCE0">
      <w:start w:val="1"/>
      <w:numFmt w:val="lowerRoman"/>
      <w:lvlText w:val=" (%1)"/>
      <w:lvlJc w:val="righ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76" w15:restartNumberingAfterBreak="0">
    <w:nsid w:val="6E877BCF"/>
    <w:multiLevelType w:val="hybridMultilevel"/>
    <w:tmpl w:val="05F254D6"/>
    <w:lvl w:ilvl="0" w:tplc="B44C5E58">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7" w15:restartNumberingAfterBreak="0">
    <w:nsid w:val="709678F9"/>
    <w:multiLevelType w:val="hybridMultilevel"/>
    <w:tmpl w:val="8F3EABFE"/>
    <w:lvl w:ilvl="0" w:tplc="04CA0B38">
      <w:start w:val="1"/>
      <w:numFmt w:val="lowerLetter"/>
      <w:lvlText w:val=" (%1)"/>
      <w:lvlJc w:val="righ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2BE23C9"/>
    <w:multiLevelType w:val="hybridMultilevel"/>
    <w:tmpl w:val="2C7E21D2"/>
    <w:lvl w:ilvl="0" w:tplc="0C090011">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79" w15:restartNumberingAfterBreak="0">
    <w:nsid w:val="73FD72BE"/>
    <w:multiLevelType w:val="hybridMultilevel"/>
    <w:tmpl w:val="5D307396"/>
    <w:lvl w:ilvl="0" w:tplc="403A78BA">
      <w:start w:val="2"/>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4687944"/>
    <w:multiLevelType w:val="hybridMultilevel"/>
    <w:tmpl w:val="EC6C75B2"/>
    <w:lvl w:ilvl="0" w:tplc="52B8DCE0">
      <w:start w:val="1"/>
      <w:numFmt w:val="lowerRoman"/>
      <w:lvlText w:val=" (%1)"/>
      <w:lvlJc w:val="right"/>
      <w:pPr>
        <w:ind w:left="2574" w:hanging="360"/>
      </w:pPr>
      <w:rPr>
        <w:rFonts w:hint="default"/>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81" w15:restartNumberingAfterBreak="0">
    <w:nsid w:val="74745C3B"/>
    <w:multiLevelType w:val="hybridMultilevel"/>
    <w:tmpl w:val="F208D60E"/>
    <w:lvl w:ilvl="0" w:tplc="52B8DCE0">
      <w:start w:val="1"/>
      <w:numFmt w:val="lowerRoman"/>
      <w:lvlText w:val=" (%1)"/>
      <w:lvlJc w:val="righ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2" w15:restartNumberingAfterBreak="0">
    <w:nsid w:val="74911D59"/>
    <w:multiLevelType w:val="hybridMultilevel"/>
    <w:tmpl w:val="2B28E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4A52278"/>
    <w:multiLevelType w:val="hybridMultilevel"/>
    <w:tmpl w:val="F8E882A8"/>
    <w:lvl w:ilvl="0" w:tplc="2FA4EC24">
      <w:start w:val="1"/>
      <w:numFmt w:val="lowerLetter"/>
      <w:lvlText w:val=" (%1)"/>
      <w:lvlJc w:val="righ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72A68A2"/>
    <w:multiLevelType w:val="hybridMultilevel"/>
    <w:tmpl w:val="C8DC4B82"/>
    <w:lvl w:ilvl="0" w:tplc="0C090001">
      <w:start w:val="1"/>
      <w:numFmt w:val="bullet"/>
      <w:lvlText w:val=""/>
      <w:lvlJc w:val="left"/>
      <w:pPr>
        <w:ind w:left="2154" w:hanging="360"/>
      </w:pPr>
      <w:rPr>
        <w:rFonts w:ascii="Symbol" w:hAnsi="Symbol" w:hint="default"/>
      </w:rPr>
    </w:lvl>
    <w:lvl w:ilvl="1" w:tplc="0C090003" w:tentative="1">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85" w15:restartNumberingAfterBreak="0">
    <w:nsid w:val="77536E0B"/>
    <w:multiLevelType w:val="hybridMultilevel"/>
    <w:tmpl w:val="F106122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6" w15:restartNumberingAfterBreak="0">
    <w:nsid w:val="79A45111"/>
    <w:multiLevelType w:val="hybridMultilevel"/>
    <w:tmpl w:val="8C9CE28E"/>
    <w:lvl w:ilvl="0" w:tplc="4B72B7BA">
      <w:start w:val="1"/>
      <w:numFmt w:val="lowerLetter"/>
      <w:lvlText w:val=" (%1)"/>
      <w:lvlJc w:val="righ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9EE71A6"/>
    <w:multiLevelType w:val="hybridMultilevel"/>
    <w:tmpl w:val="70F29558"/>
    <w:lvl w:ilvl="0" w:tplc="B44C5E5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88" w15:restartNumberingAfterBreak="0">
    <w:nsid w:val="7A4578F0"/>
    <w:multiLevelType w:val="hybridMultilevel"/>
    <w:tmpl w:val="A84CE086"/>
    <w:lvl w:ilvl="0" w:tplc="A0D0E5D0">
      <w:start w:val="2"/>
      <w:numFmt w:val="upperLetter"/>
      <w:lvlText w:val="%1."/>
      <w:lvlJc w:val="left"/>
      <w:pPr>
        <w:ind w:left="13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C050FCF"/>
    <w:multiLevelType w:val="hybridMultilevel"/>
    <w:tmpl w:val="4D88E336"/>
    <w:lvl w:ilvl="0" w:tplc="0C090017">
      <w:start w:val="1"/>
      <w:numFmt w:val="lowerLetter"/>
      <w:lvlText w:val="%1)"/>
      <w:lvlJc w:val="left"/>
      <w:pPr>
        <w:ind w:left="1179" w:hanging="360"/>
      </w:p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90" w15:restartNumberingAfterBreak="0">
    <w:nsid w:val="7C453346"/>
    <w:multiLevelType w:val="hybridMultilevel"/>
    <w:tmpl w:val="A282DA4C"/>
    <w:lvl w:ilvl="0" w:tplc="F76EFAB8">
      <w:start w:val="4"/>
      <w:numFmt w:val="lowerLetter"/>
      <w:lvlText w:val=" (%1)"/>
      <w:lvlJc w:val="righ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C790781"/>
    <w:multiLevelType w:val="hybridMultilevel"/>
    <w:tmpl w:val="468030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2" w15:restartNumberingAfterBreak="0">
    <w:nsid w:val="7F024E1B"/>
    <w:multiLevelType w:val="hybridMultilevel"/>
    <w:tmpl w:val="68284940"/>
    <w:lvl w:ilvl="0" w:tplc="DDACC78C">
      <w:start w:val="2"/>
      <w:numFmt w:val="upperLetter"/>
      <w:lvlText w:val="%1."/>
      <w:lvlJc w:val="left"/>
      <w:pPr>
        <w:ind w:left="13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F8849F8"/>
    <w:multiLevelType w:val="hybridMultilevel"/>
    <w:tmpl w:val="E32CAB3C"/>
    <w:lvl w:ilvl="0" w:tplc="0C090019">
      <w:start w:val="1"/>
      <w:numFmt w:val="lowerLetter"/>
      <w:lvlText w:val="%1."/>
      <w:lvlJc w:val="lef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num w:numId="1">
    <w:abstractNumId w:val="29"/>
  </w:num>
  <w:num w:numId="2">
    <w:abstractNumId w:val="49"/>
  </w:num>
  <w:num w:numId="3">
    <w:abstractNumId w:val="40"/>
    <w:lvlOverride w:ilvl="0">
      <w:lvl w:ilvl="0">
        <w:start w:val="1"/>
        <w:numFmt w:val="decimal"/>
        <w:pStyle w:val="Heading1"/>
        <w:lvlText w:val="%1.0"/>
        <w:lvlJc w:val="left"/>
        <w:pPr>
          <w:tabs>
            <w:tab w:val="num" w:pos="851"/>
          </w:tabs>
          <w:ind w:left="851" w:hanging="851"/>
        </w:pPr>
        <w:rPr>
          <w:rFonts w:hint="default"/>
          <w:color w:val="1F497D" w:themeColor="text2"/>
          <w:sz w:val="36"/>
          <w:szCs w:val="36"/>
        </w:rPr>
      </w:lvl>
    </w:lvlOverride>
    <w:lvlOverride w:ilvl="1">
      <w:lvl w:ilvl="1">
        <w:start w:val="1"/>
        <w:numFmt w:val="decimal"/>
        <w:pStyle w:val="Heading2"/>
        <w:lvlText w:val="%1.%2"/>
        <w:lvlJc w:val="left"/>
        <w:pPr>
          <w:tabs>
            <w:tab w:val="num" w:pos="851"/>
          </w:tabs>
          <w:ind w:left="851" w:hanging="851"/>
        </w:pPr>
        <w:rPr>
          <w:rFonts w:hint="default"/>
          <w:color w:val="1F497D" w:themeColor="text2"/>
        </w:rPr>
      </w:lvl>
    </w:lvlOverride>
    <w:lvlOverride w:ilvl="2">
      <w:lvl w:ilvl="2">
        <w:start w:val="1"/>
        <w:numFmt w:val="decimal"/>
        <w:pStyle w:val="Heading3"/>
        <w:lvlText w:val="%1.%2.%3"/>
        <w:lvlJc w:val="left"/>
        <w:pPr>
          <w:tabs>
            <w:tab w:val="num" w:pos="851"/>
          </w:tabs>
          <w:ind w:left="851" w:hanging="851"/>
        </w:pPr>
        <w:rPr>
          <w:rFonts w:hint="default"/>
          <w:color w:val="1F497D" w:themeColor="text2"/>
        </w:rPr>
      </w:lvl>
    </w:lvlOverride>
    <w:lvlOverride w:ilvl="3">
      <w:lvl w:ilvl="3">
        <w:start w:val="1"/>
        <w:numFmt w:val="decimal"/>
        <w:lvlText w:val="%1.%2.%3.%4"/>
        <w:lvlJc w:val="left"/>
        <w:pPr>
          <w:tabs>
            <w:tab w:val="num" w:pos="1194"/>
          </w:tabs>
          <w:ind w:left="1194" w:hanging="992"/>
        </w:pPr>
        <w:rPr>
          <w:rFonts w:hint="default"/>
        </w:rPr>
      </w:lvl>
    </w:lvlOverride>
    <w:lvlOverride w:ilvl="4">
      <w:lvl w:ilvl="4">
        <w:start w:val="1"/>
        <w:numFmt w:val="decimal"/>
        <w:lvlText w:val="%1.%2.%3.%4.%5"/>
        <w:lvlJc w:val="left"/>
        <w:pPr>
          <w:tabs>
            <w:tab w:val="num" w:pos="1970"/>
          </w:tabs>
          <w:ind w:left="1970" w:hanging="1440"/>
        </w:pPr>
        <w:rPr>
          <w:rFonts w:hint="default"/>
        </w:rPr>
      </w:lvl>
    </w:lvlOverride>
    <w:lvlOverride w:ilvl="5">
      <w:lvl w:ilvl="5">
        <w:start w:val="1"/>
        <w:numFmt w:val="decimal"/>
        <w:lvlText w:val="%1.%2.%3.%4.%5.%6"/>
        <w:lvlJc w:val="left"/>
        <w:pPr>
          <w:tabs>
            <w:tab w:val="num" w:pos="2690"/>
          </w:tabs>
          <w:ind w:left="2690" w:hanging="1440"/>
        </w:pPr>
        <w:rPr>
          <w:rFonts w:hint="default"/>
        </w:rPr>
      </w:lvl>
    </w:lvlOverride>
    <w:lvlOverride w:ilvl="6">
      <w:lvl w:ilvl="6">
        <w:start w:val="1"/>
        <w:numFmt w:val="decimal"/>
        <w:lvlText w:val="%1.%2.%3.%4.%5.%6.%7"/>
        <w:lvlJc w:val="left"/>
        <w:pPr>
          <w:tabs>
            <w:tab w:val="num" w:pos="3770"/>
          </w:tabs>
          <w:ind w:left="3770" w:hanging="1800"/>
        </w:pPr>
        <w:rPr>
          <w:rFonts w:hint="default"/>
        </w:rPr>
      </w:lvl>
    </w:lvlOverride>
    <w:lvlOverride w:ilvl="7">
      <w:lvl w:ilvl="7">
        <w:start w:val="1"/>
        <w:numFmt w:val="decimal"/>
        <w:lvlText w:val="%1.%2.%3.%4.%5.%6.%7.%8"/>
        <w:lvlJc w:val="left"/>
        <w:pPr>
          <w:tabs>
            <w:tab w:val="num" w:pos="4490"/>
          </w:tabs>
          <w:ind w:left="4490" w:hanging="1800"/>
        </w:pPr>
        <w:rPr>
          <w:rFonts w:hint="default"/>
        </w:rPr>
      </w:lvl>
    </w:lvlOverride>
    <w:lvlOverride w:ilvl="8">
      <w:lvl w:ilvl="8">
        <w:start w:val="1"/>
        <w:numFmt w:val="decimal"/>
        <w:lvlText w:val="%1.%2.%3.%4.%5.%6.%7.%8.%9"/>
        <w:lvlJc w:val="left"/>
        <w:pPr>
          <w:tabs>
            <w:tab w:val="num" w:pos="5570"/>
          </w:tabs>
          <w:ind w:left="5570" w:hanging="2160"/>
        </w:pPr>
        <w:rPr>
          <w:rFonts w:hint="default"/>
        </w:rPr>
      </w:lvl>
    </w:lvlOverride>
  </w:num>
  <w:num w:numId="4">
    <w:abstractNumId w:val="9"/>
  </w:num>
  <w:num w:numId="5">
    <w:abstractNumId w:val="40"/>
  </w:num>
  <w:num w:numId="6">
    <w:abstractNumId w:val="33"/>
  </w:num>
  <w:num w:numId="7">
    <w:abstractNumId w:val="30"/>
  </w:num>
  <w:num w:numId="8">
    <w:abstractNumId w:val="24"/>
  </w:num>
  <w:num w:numId="9">
    <w:abstractNumId w:val="38"/>
  </w:num>
  <w:num w:numId="10">
    <w:abstractNumId w:val="60"/>
  </w:num>
  <w:num w:numId="11">
    <w:abstractNumId w:val="34"/>
  </w:num>
  <w:num w:numId="12">
    <w:abstractNumId w:val="71"/>
  </w:num>
  <w:num w:numId="13">
    <w:abstractNumId w:val="85"/>
  </w:num>
  <w:num w:numId="14">
    <w:abstractNumId w:val="17"/>
  </w:num>
  <w:num w:numId="15">
    <w:abstractNumId w:val="69"/>
  </w:num>
  <w:num w:numId="16">
    <w:abstractNumId w:val="55"/>
  </w:num>
  <w:num w:numId="17">
    <w:abstractNumId w:val="67"/>
  </w:num>
  <w:num w:numId="18">
    <w:abstractNumId w:val="6"/>
  </w:num>
  <w:num w:numId="19">
    <w:abstractNumId w:val="91"/>
  </w:num>
  <w:num w:numId="20">
    <w:abstractNumId w:val="18"/>
  </w:num>
  <w:num w:numId="21">
    <w:abstractNumId w:val="76"/>
  </w:num>
  <w:num w:numId="22">
    <w:abstractNumId w:val="52"/>
  </w:num>
  <w:num w:numId="23">
    <w:abstractNumId w:val="70"/>
  </w:num>
  <w:num w:numId="24">
    <w:abstractNumId w:val="28"/>
  </w:num>
  <w:num w:numId="25">
    <w:abstractNumId w:val="58"/>
  </w:num>
  <w:num w:numId="26">
    <w:abstractNumId w:val="59"/>
  </w:num>
  <w:num w:numId="27">
    <w:abstractNumId w:val="5"/>
  </w:num>
  <w:num w:numId="28">
    <w:abstractNumId w:val="84"/>
  </w:num>
  <w:num w:numId="29">
    <w:abstractNumId w:val="3"/>
  </w:num>
  <w:num w:numId="30">
    <w:abstractNumId w:val="39"/>
  </w:num>
  <w:num w:numId="31">
    <w:abstractNumId w:val="66"/>
  </w:num>
  <w:num w:numId="32">
    <w:abstractNumId w:val="37"/>
  </w:num>
  <w:num w:numId="33">
    <w:abstractNumId w:val="21"/>
  </w:num>
  <w:num w:numId="34">
    <w:abstractNumId w:val="57"/>
  </w:num>
  <w:num w:numId="35">
    <w:abstractNumId w:val="36"/>
  </w:num>
  <w:num w:numId="36">
    <w:abstractNumId w:val="16"/>
  </w:num>
  <w:num w:numId="37">
    <w:abstractNumId w:val="63"/>
  </w:num>
  <w:num w:numId="38">
    <w:abstractNumId w:val="20"/>
  </w:num>
  <w:num w:numId="39">
    <w:abstractNumId w:val="73"/>
  </w:num>
  <w:num w:numId="40">
    <w:abstractNumId w:val="45"/>
  </w:num>
  <w:num w:numId="41">
    <w:abstractNumId w:val="86"/>
  </w:num>
  <w:num w:numId="42">
    <w:abstractNumId w:val="7"/>
  </w:num>
  <w:num w:numId="43">
    <w:abstractNumId w:val="80"/>
  </w:num>
  <w:num w:numId="44">
    <w:abstractNumId w:val="35"/>
  </w:num>
  <w:num w:numId="45">
    <w:abstractNumId w:val="54"/>
  </w:num>
  <w:num w:numId="46">
    <w:abstractNumId w:val="15"/>
  </w:num>
  <w:num w:numId="47">
    <w:abstractNumId w:val="25"/>
  </w:num>
  <w:num w:numId="48">
    <w:abstractNumId w:val="27"/>
  </w:num>
  <w:num w:numId="49">
    <w:abstractNumId w:val="2"/>
  </w:num>
  <w:num w:numId="50">
    <w:abstractNumId w:val="74"/>
  </w:num>
  <w:num w:numId="51">
    <w:abstractNumId w:val="32"/>
  </w:num>
  <w:num w:numId="52">
    <w:abstractNumId w:val="78"/>
  </w:num>
  <w:num w:numId="53">
    <w:abstractNumId w:val="75"/>
  </w:num>
  <w:num w:numId="54">
    <w:abstractNumId w:val="72"/>
  </w:num>
  <w:num w:numId="55">
    <w:abstractNumId w:val="50"/>
  </w:num>
  <w:num w:numId="56">
    <w:abstractNumId w:val="13"/>
  </w:num>
  <w:num w:numId="57">
    <w:abstractNumId w:val="87"/>
  </w:num>
  <w:num w:numId="58">
    <w:abstractNumId w:val="19"/>
  </w:num>
  <w:num w:numId="59">
    <w:abstractNumId w:val="4"/>
  </w:num>
  <w:num w:numId="60">
    <w:abstractNumId w:val="65"/>
  </w:num>
  <w:num w:numId="61">
    <w:abstractNumId w:val="8"/>
  </w:num>
  <w:num w:numId="62">
    <w:abstractNumId w:val="79"/>
  </w:num>
  <w:num w:numId="63">
    <w:abstractNumId w:val="23"/>
  </w:num>
  <w:num w:numId="64">
    <w:abstractNumId w:val="56"/>
  </w:num>
  <w:num w:numId="65">
    <w:abstractNumId w:val="77"/>
  </w:num>
  <w:num w:numId="66">
    <w:abstractNumId w:val="31"/>
  </w:num>
  <w:num w:numId="67">
    <w:abstractNumId w:val="82"/>
  </w:num>
  <w:num w:numId="68">
    <w:abstractNumId w:val="46"/>
  </w:num>
  <w:num w:numId="69">
    <w:abstractNumId w:val="10"/>
  </w:num>
  <w:num w:numId="70">
    <w:abstractNumId w:val="83"/>
  </w:num>
  <w:num w:numId="71">
    <w:abstractNumId w:val="26"/>
  </w:num>
  <w:num w:numId="72">
    <w:abstractNumId w:val="64"/>
  </w:num>
  <w:num w:numId="73">
    <w:abstractNumId w:val="90"/>
  </w:num>
  <w:num w:numId="74">
    <w:abstractNumId w:val="61"/>
  </w:num>
  <w:num w:numId="75">
    <w:abstractNumId w:val="1"/>
  </w:num>
  <w:num w:numId="76">
    <w:abstractNumId w:val="47"/>
  </w:num>
  <w:num w:numId="77">
    <w:abstractNumId w:val="14"/>
  </w:num>
  <w:num w:numId="78">
    <w:abstractNumId w:val="11"/>
  </w:num>
  <w:num w:numId="79">
    <w:abstractNumId w:val="88"/>
  </w:num>
  <w:num w:numId="80">
    <w:abstractNumId w:val="62"/>
  </w:num>
  <w:num w:numId="81">
    <w:abstractNumId w:val="68"/>
  </w:num>
  <w:num w:numId="82">
    <w:abstractNumId w:val="12"/>
  </w:num>
  <w:num w:numId="83">
    <w:abstractNumId w:val="92"/>
  </w:num>
  <w:num w:numId="84">
    <w:abstractNumId w:val="51"/>
  </w:num>
  <w:num w:numId="85">
    <w:abstractNumId w:val="44"/>
  </w:num>
  <w:num w:numId="86">
    <w:abstractNumId w:val="22"/>
  </w:num>
  <w:num w:numId="87">
    <w:abstractNumId w:val="0"/>
  </w:num>
  <w:num w:numId="88">
    <w:abstractNumId w:val="89"/>
  </w:num>
  <w:num w:numId="89">
    <w:abstractNumId w:val="53"/>
  </w:num>
  <w:num w:numId="90">
    <w:abstractNumId w:val="48"/>
  </w:num>
  <w:num w:numId="91">
    <w:abstractNumId w:val="43"/>
  </w:num>
  <w:num w:numId="92">
    <w:abstractNumId w:val="93"/>
  </w:num>
  <w:num w:numId="93">
    <w:abstractNumId w:val="42"/>
  </w:num>
  <w:num w:numId="94">
    <w:abstractNumId w:val="41"/>
  </w:num>
  <w:num w:numId="95">
    <w:abstractNumId w:val="8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70"/>
    <w:rsid w:val="0000116E"/>
    <w:rsid w:val="00001D32"/>
    <w:rsid w:val="0000364E"/>
    <w:rsid w:val="00003EBA"/>
    <w:rsid w:val="00005B14"/>
    <w:rsid w:val="000074C5"/>
    <w:rsid w:val="00013143"/>
    <w:rsid w:val="0001457F"/>
    <w:rsid w:val="00014C9E"/>
    <w:rsid w:val="0001565C"/>
    <w:rsid w:val="00015CB2"/>
    <w:rsid w:val="00021A36"/>
    <w:rsid w:val="00021C2E"/>
    <w:rsid w:val="0002347F"/>
    <w:rsid w:val="000235E0"/>
    <w:rsid w:val="00030F3D"/>
    <w:rsid w:val="000349C3"/>
    <w:rsid w:val="00035DC0"/>
    <w:rsid w:val="00036394"/>
    <w:rsid w:val="000411E9"/>
    <w:rsid w:val="00041322"/>
    <w:rsid w:val="00041D5F"/>
    <w:rsid w:val="00042010"/>
    <w:rsid w:val="00042B38"/>
    <w:rsid w:val="00047469"/>
    <w:rsid w:val="00051E7A"/>
    <w:rsid w:val="000547E1"/>
    <w:rsid w:val="00055AB1"/>
    <w:rsid w:val="00056E71"/>
    <w:rsid w:val="00061FC1"/>
    <w:rsid w:val="00063E89"/>
    <w:rsid w:val="00063FD4"/>
    <w:rsid w:val="00065E7A"/>
    <w:rsid w:val="00067AD2"/>
    <w:rsid w:val="00070814"/>
    <w:rsid w:val="00071E8D"/>
    <w:rsid w:val="00073436"/>
    <w:rsid w:val="00074187"/>
    <w:rsid w:val="00074A69"/>
    <w:rsid w:val="00074EC9"/>
    <w:rsid w:val="00082980"/>
    <w:rsid w:val="000867AA"/>
    <w:rsid w:val="00087AEF"/>
    <w:rsid w:val="00090E8F"/>
    <w:rsid w:val="00092D99"/>
    <w:rsid w:val="00094DBE"/>
    <w:rsid w:val="0009554E"/>
    <w:rsid w:val="00095A3F"/>
    <w:rsid w:val="000A3413"/>
    <w:rsid w:val="000A363A"/>
    <w:rsid w:val="000A3F32"/>
    <w:rsid w:val="000A6656"/>
    <w:rsid w:val="000A6796"/>
    <w:rsid w:val="000A7A09"/>
    <w:rsid w:val="000A7A29"/>
    <w:rsid w:val="000B38CE"/>
    <w:rsid w:val="000B437B"/>
    <w:rsid w:val="000B67E9"/>
    <w:rsid w:val="000C0289"/>
    <w:rsid w:val="000C0B6E"/>
    <w:rsid w:val="000C0BCE"/>
    <w:rsid w:val="000C0F13"/>
    <w:rsid w:val="000C0FFF"/>
    <w:rsid w:val="000C12AE"/>
    <w:rsid w:val="000C15C6"/>
    <w:rsid w:val="000C1A34"/>
    <w:rsid w:val="000C4AB0"/>
    <w:rsid w:val="000C7AAF"/>
    <w:rsid w:val="000D0196"/>
    <w:rsid w:val="000D0299"/>
    <w:rsid w:val="000D1A53"/>
    <w:rsid w:val="000E0E12"/>
    <w:rsid w:val="000E0F9E"/>
    <w:rsid w:val="000E147A"/>
    <w:rsid w:val="000E2CF4"/>
    <w:rsid w:val="000E5159"/>
    <w:rsid w:val="000F0C23"/>
    <w:rsid w:val="000F2EAE"/>
    <w:rsid w:val="000F3DD9"/>
    <w:rsid w:val="000F4130"/>
    <w:rsid w:val="000F4702"/>
    <w:rsid w:val="000F4D56"/>
    <w:rsid w:val="00100477"/>
    <w:rsid w:val="0010220D"/>
    <w:rsid w:val="0010677C"/>
    <w:rsid w:val="00106D5F"/>
    <w:rsid w:val="00107100"/>
    <w:rsid w:val="00110C03"/>
    <w:rsid w:val="00110CD9"/>
    <w:rsid w:val="00112D7C"/>
    <w:rsid w:val="001132D1"/>
    <w:rsid w:val="001161D8"/>
    <w:rsid w:val="0011703C"/>
    <w:rsid w:val="0012071E"/>
    <w:rsid w:val="00123853"/>
    <w:rsid w:val="001240E9"/>
    <w:rsid w:val="00124EC4"/>
    <w:rsid w:val="001263C3"/>
    <w:rsid w:val="0013252B"/>
    <w:rsid w:val="00132D0D"/>
    <w:rsid w:val="001352FF"/>
    <w:rsid w:val="00135572"/>
    <w:rsid w:val="00135AA9"/>
    <w:rsid w:val="001369B1"/>
    <w:rsid w:val="00136D6F"/>
    <w:rsid w:val="001379E0"/>
    <w:rsid w:val="001408AE"/>
    <w:rsid w:val="00140D33"/>
    <w:rsid w:val="00141E43"/>
    <w:rsid w:val="00141F7D"/>
    <w:rsid w:val="00145DCF"/>
    <w:rsid w:val="0015169E"/>
    <w:rsid w:val="00154A87"/>
    <w:rsid w:val="00157DE7"/>
    <w:rsid w:val="00161EE3"/>
    <w:rsid w:val="0016336B"/>
    <w:rsid w:val="00163B83"/>
    <w:rsid w:val="00166A39"/>
    <w:rsid w:val="00166E1D"/>
    <w:rsid w:val="001671EC"/>
    <w:rsid w:val="001716F5"/>
    <w:rsid w:val="001735E4"/>
    <w:rsid w:val="00175F58"/>
    <w:rsid w:val="00176B2A"/>
    <w:rsid w:val="00181200"/>
    <w:rsid w:val="001812A0"/>
    <w:rsid w:val="001829D0"/>
    <w:rsid w:val="00182A60"/>
    <w:rsid w:val="00183059"/>
    <w:rsid w:val="00185273"/>
    <w:rsid w:val="00190667"/>
    <w:rsid w:val="001965F6"/>
    <w:rsid w:val="00196C35"/>
    <w:rsid w:val="00196C61"/>
    <w:rsid w:val="001A032D"/>
    <w:rsid w:val="001A06C5"/>
    <w:rsid w:val="001A542F"/>
    <w:rsid w:val="001A5DDA"/>
    <w:rsid w:val="001A5EBC"/>
    <w:rsid w:val="001A79CF"/>
    <w:rsid w:val="001B3CB3"/>
    <w:rsid w:val="001B7198"/>
    <w:rsid w:val="001B740D"/>
    <w:rsid w:val="001B7E7A"/>
    <w:rsid w:val="001B7E91"/>
    <w:rsid w:val="001C48E7"/>
    <w:rsid w:val="001C4AC9"/>
    <w:rsid w:val="001C50C4"/>
    <w:rsid w:val="001C7FDC"/>
    <w:rsid w:val="001D17CD"/>
    <w:rsid w:val="001D2716"/>
    <w:rsid w:val="001E2612"/>
    <w:rsid w:val="001E31E8"/>
    <w:rsid w:val="001E3303"/>
    <w:rsid w:val="001E4C29"/>
    <w:rsid w:val="001E5CDD"/>
    <w:rsid w:val="001E64BA"/>
    <w:rsid w:val="001E7288"/>
    <w:rsid w:val="001E7E25"/>
    <w:rsid w:val="001F2063"/>
    <w:rsid w:val="001F30E1"/>
    <w:rsid w:val="001F45A3"/>
    <w:rsid w:val="001F4940"/>
    <w:rsid w:val="002020C9"/>
    <w:rsid w:val="00204292"/>
    <w:rsid w:val="00206CD6"/>
    <w:rsid w:val="002074B3"/>
    <w:rsid w:val="00211872"/>
    <w:rsid w:val="00213AD3"/>
    <w:rsid w:val="0021488C"/>
    <w:rsid w:val="00224B0B"/>
    <w:rsid w:val="00231ED2"/>
    <w:rsid w:val="00233459"/>
    <w:rsid w:val="00233DEB"/>
    <w:rsid w:val="00236DD7"/>
    <w:rsid w:val="002402A7"/>
    <w:rsid w:val="002440F5"/>
    <w:rsid w:val="00247791"/>
    <w:rsid w:val="002519BD"/>
    <w:rsid w:val="0025222C"/>
    <w:rsid w:val="002536B4"/>
    <w:rsid w:val="0025419F"/>
    <w:rsid w:val="00254B53"/>
    <w:rsid w:val="0025743E"/>
    <w:rsid w:val="002574BB"/>
    <w:rsid w:val="00257622"/>
    <w:rsid w:val="00262F39"/>
    <w:rsid w:val="002647AE"/>
    <w:rsid w:val="00270D36"/>
    <w:rsid w:val="0027399B"/>
    <w:rsid w:val="00274B9E"/>
    <w:rsid w:val="00274FF1"/>
    <w:rsid w:val="002753A2"/>
    <w:rsid w:val="0027554F"/>
    <w:rsid w:val="002771B1"/>
    <w:rsid w:val="00280D71"/>
    <w:rsid w:val="00280D9B"/>
    <w:rsid w:val="00284F96"/>
    <w:rsid w:val="00287DB0"/>
    <w:rsid w:val="00291A8D"/>
    <w:rsid w:val="00294646"/>
    <w:rsid w:val="0029598C"/>
    <w:rsid w:val="00295BA0"/>
    <w:rsid w:val="002A050A"/>
    <w:rsid w:val="002A5152"/>
    <w:rsid w:val="002A528F"/>
    <w:rsid w:val="002A6B41"/>
    <w:rsid w:val="002A6BE2"/>
    <w:rsid w:val="002B5402"/>
    <w:rsid w:val="002B76E9"/>
    <w:rsid w:val="002C0850"/>
    <w:rsid w:val="002C2DC7"/>
    <w:rsid w:val="002C4978"/>
    <w:rsid w:val="002C7B9B"/>
    <w:rsid w:val="002D1563"/>
    <w:rsid w:val="002D2318"/>
    <w:rsid w:val="002D2617"/>
    <w:rsid w:val="002D3E14"/>
    <w:rsid w:val="002D5427"/>
    <w:rsid w:val="002D7EC0"/>
    <w:rsid w:val="002E28D9"/>
    <w:rsid w:val="002E4B27"/>
    <w:rsid w:val="002E4BF2"/>
    <w:rsid w:val="002E57EC"/>
    <w:rsid w:val="002E6015"/>
    <w:rsid w:val="002E60DF"/>
    <w:rsid w:val="002F0008"/>
    <w:rsid w:val="002F065F"/>
    <w:rsid w:val="002F1C0A"/>
    <w:rsid w:val="002F274B"/>
    <w:rsid w:val="002F670D"/>
    <w:rsid w:val="002F7D25"/>
    <w:rsid w:val="0030020B"/>
    <w:rsid w:val="0030128F"/>
    <w:rsid w:val="0030335F"/>
    <w:rsid w:val="00304E5B"/>
    <w:rsid w:val="003055D1"/>
    <w:rsid w:val="0030690F"/>
    <w:rsid w:val="003111F3"/>
    <w:rsid w:val="00311618"/>
    <w:rsid w:val="0031277F"/>
    <w:rsid w:val="00313FF1"/>
    <w:rsid w:val="003175CF"/>
    <w:rsid w:val="003215F6"/>
    <w:rsid w:val="003221F0"/>
    <w:rsid w:val="00325CB5"/>
    <w:rsid w:val="003267BA"/>
    <w:rsid w:val="00326A5A"/>
    <w:rsid w:val="0033085E"/>
    <w:rsid w:val="003312D0"/>
    <w:rsid w:val="00331B8A"/>
    <w:rsid w:val="0033605C"/>
    <w:rsid w:val="00340E57"/>
    <w:rsid w:val="0034144A"/>
    <w:rsid w:val="003441DB"/>
    <w:rsid w:val="0034423B"/>
    <w:rsid w:val="00345565"/>
    <w:rsid w:val="003504E0"/>
    <w:rsid w:val="0035179C"/>
    <w:rsid w:val="00353BAA"/>
    <w:rsid w:val="0035711F"/>
    <w:rsid w:val="00360037"/>
    <w:rsid w:val="00361230"/>
    <w:rsid w:val="00362D31"/>
    <w:rsid w:val="00363383"/>
    <w:rsid w:val="003662CB"/>
    <w:rsid w:val="003675BE"/>
    <w:rsid w:val="003709E9"/>
    <w:rsid w:val="00371240"/>
    <w:rsid w:val="00372575"/>
    <w:rsid w:val="003731B0"/>
    <w:rsid w:val="003732E3"/>
    <w:rsid w:val="00376839"/>
    <w:rsid w:val="00376D4F"/>
    <w:rsid w:val="00380D29"/>
    <w:rsid w:val="00382391"/>
    <w:rsid w:val="0038283A"/>
    <w:rsid w:val="0038555B"/>
    <w:rsid w:val="003859F8"/>
    <w:rsid w:val="00385A0E"/>
    <w:rsid w:val="0039160F"/>
    <w:rsid w:val="00392721"/>
    <w:rsid w:val="003932A4"/>
    <w:rsid w:val="003949FD"/>
    <w:rsid w:val="00394E62"/>
    <w:rsid w:val="0039587F"/>
    <w:rsid w:val="003965B2"/>
    <w:rsid w:val="00396FC9"/>
    <w:rsid w:val="00397216"/>
    <w:rsid w:val="003A0342"/>
    <w:rsid w:val="003A1163"/>
    <w:rsid w:val="003A1478"/>
    <w:rsid w:val="003A2F00"/>
    <w:rsid w:val="003A5B4B"/>
    <w:rsid w:val="003A799B"/>
    <w:rsid w:val="003B0201"/>
    <w:rsid w:val="003B06BD"/>
    <w:rsid w:val="003B0733"/>
    <w:rsid w:val="003B5365"/>
    <w:rsid w:val="003C061C"/>
    <w:rsid w:val="003C2F61"/>
    <w:rsid w:val="003C3A59"/>
    <w:rsid w:val="003C4CCF"/>
    <w:rsid w:val="003C7444"/>
    <w:rsid w:val="003C7A88"/>
    <w:rsid w:val="003D0962"/>
    <w:rsid w:val="003D0A3E"/>
    <w:rsid w:val="003D0B3B"/>
    <w:rsid w:val="003D65E6"/>
    <w:rsid w:val="003D6F55"/>
    <w:rsid w:val="003E6C86"/>
    <w:rsid w:val="003F020A"/>
    <w:rsid w:val="003F043C"/>
    <w:rsid w:val="003F067E"/>
    <w:rsid w:val="003F1843"/>
    <w:rsid w:val="003F1BEC"/>
    <w:rsid w:val="003F6B09"/>
    <w:rsid w:val="003F7254"/>
    <w:rsid w:val="004037AA"/>
    <w:rsid w:val="00404D82"/>
    <w:rsid w:val="00406D0F"/>
    <w:rsid w:val="00407679"/>
    <w:rsid w:val="004077DA"/>
    <w:rsid w:val="00415E6A"/>
    <w:rsid w:val="0041613A"/>
    <w:rsid w:val="004178C8"/>
    <w:rsid w:val="0042427D"/>
    <w:rsid w:val="004249C3"/>
    <w:rsid w:val="00426E75"/>
    <w:rsid w:val="00427939"/>
    <w:rsid w:val="00431B3D"/>
    <w:rsid w:val="00431CC1"/>
    <w:rsid w:val="00433DBF"/>
    <w:rsid w:val="00436C02"/>
    <w:rsid w:val="004408E2"/>
    <w:rsid w:val="004418FC"/>
    <w:rsid w:val="00441B2A"/>
    <w:rsid w:val="00441F0B"/>
    <w:rsid w:val="0044372C"/>
    <w:rsid w:val="00445017"/>
    <w:rsid w:val="004467FA"/>
    <w:rsid w:val="004471D3"/>
    <w:rsid w:val="004502CF"/>
    <w:rsid w:val="00451306"/>
    <w:rsid w:val="00451EDA"/>
    <w:rsid w:val="004529BC"/>
    <w:rsid w:val="00454BCF"/>
    <w:rsid w:val="00454D57"/>
    <w:rsid w:val="004572FF"/>
    <w:rsid w:val="004617D6"/>
    <w:rsid w:val="00463798"/>
    <w:rsid w:val="00464EC7"/>
    <w:rsid w:val="0046579F"/>
    <w:rsid w:val="004704AA"/>
    <w:rsid w:val="00471716"/>
    <w:rsid w:val="00473A9C"/>
    <w:rsid w:val="00477405"/>
    <w:rsid w:val="0048043C"/>
    <w:rsid w:val="00482DEB"/>
    <w:rsid w:val="00490183"/>
    <w:rsid w:val="00491412"/>
    <w:rsid w:val="00491787"/>
    <w:rsid w:val="00491B1B"/>
    <w:rsid w:val="004924D1"/>
    <w:rsid w:val="0049489C"/>
    <w:rsid w:val="004948F3"/>
    <w:rsid w:val="00495574"/>
    <w:rsid w:val="00495CE7"/>
    <w:rsid w:val="004969CD"/>
    <w:rsid w:val="00497093"/>
    <w:rsid w:val="00497BED"/>
    <w:rsid w:val="004A0A69"/>
    <w:rsid w:val="004A1EBC"/>
    <w:rsid w:val="004A34D2"/>
    <w:rsid w:val="004A6FC6"/>
    <w:rsid w:val="004A78C3"/>
    <w:rsid w:val="004B2898"/>
    <w:rsid w:val="004B42AC"/>
    <w:rsid w:val="004B58FB"/>
    <w:rsid w:val="004C1D91"/>
    <w:rsid w:val="004C3B6F"/>
    <w:rsid w:val="004C4B25"/>
    <w:rsid w:val="004D11E1"/>
    <w:rsid w:val="004D1F5B"/>
    <w:rsid w:val="004D3085"/>
    <w:rsid w:val="004D376A"/>
    <w:rsid w:val="004D3F8B"/>
    <w:rsid w:val="004D433F"/>
    <w:rsid w:val="004D68B9"/>
    <w:rsid w:val="004E118B"/>
    <w:rsid w:val="004E29E7"/>
    <w:rsid w:val="004E4049"/>
    <w:rsid w:val="004E5279"/>
    <w:rsid w:val="004E67E4"/>
    <w:rsid w:val="004E6C70"/>
    <w:rsid w:val="004E70F5"/>
    <w:rsid w:val="004F300F"/>
    <w:rsid w:val="004F360B"/>
    <w:rsid w:val="00502214"/>
    <w:rsid w:val="005066D9"/>
    <w:rsid w:val="005101AC"/>
    <w:rsid w:val="00511BA7"/>
    <w:rsid w:val="0051561F"/>
    <w:rsid w:val="00516F3E"/>
    <w:rsid w:val="00517865"/>
    <w:rsid w:val="00521E00"/>
    <w:rsid w:val="00523A22"/>
    <w:rsid w:val="005248BE"/>
    <w:rsid w:val="00524F2D"/>
    <w:rsid w:val="00525E83"/>
    <w:rsid w:val="00526B43"/>
    <w:rsid w:val="00530BCC"/>
    <w:rsid w:val="00531FDD"/>
    <w:rsid w:val="005337FA"/>
    <w:rsid w:val="00533E9A"/>
    <w:rsid w:val="00535535"/>
    <w:rsid w:val="005368AF"/>
    <w:rsid w:val="00540F3E"/>
    <w:rsid w:val="00541D8C"/>
    <w:rsid w:val="00542757"/>
    <w:rsid w:val="005442C5"/>
    <w:rsid w:val="00545F18"/>
    <w:rsid w:val="00546017"/>
    <w:rsid w:val="005556D5"/>
    <w:rsid w:val="005558BA"/>
    <w:rsid w:val="00565951"/>
    <w:rsid w:val="0056731C"/>
    <w:rsid w:val="00570065"/>
    <w:rsid w:val="00570536"/>
    <w:rsid w:val="0057328B"/>
    <w:rsid w:val="00573DC2"/>
    <w:rsid w:val="00575699"/>
    <w:rsid w:val="00575E3F"/>
    <w:rsid w:val="00577DC3"/>
    <w:rsid w:val="00580555"/>
    <w:rsid w:val="00581ECD"/>
    <w:rsid w:val="005820F7"/>
    <w:rsid w:val="00583BBA"/>
    <w:rsid w:val="00584243"/>
    <w:rsid w:val="00584B3C"/>
    <w:rsid w:val="005853DF"/>
    <w:rsid w:val="00585EC2"/>
    <w:rsid w:val="0058697F"/>
    <w:rsid w:val="00587C93"/>
    <w:rsid w:val="00592DCD"/>
    <w:rsid w:val="00596246"/>
    <w:rsid w:val="00596962"/>
    <w:rsid w:val="005A1DC6"/>
    <w:rsid w:val="005A27E5"/>
    <w:rsid w:val="005A3442"/>
    <w:rsid w:val="005A3623"/>
    <w:rsid w:val="005A5B9C"/>
    <w:rsid w:val="005A7D04"/>
    <w:rsid w:val="005B089A"/>
    <w:rsid w:val="005B14CD"/>
    <w:rsid w:val="005B1FF4"/>
    <w:rsid w:val="005B299C"/>
    <w:rsid w:val="005B642E"/>
    <w:rsid w:val="005B7BEE"/>
    <w:rsid w:val="005C07DB"/>
    <w:rsid w:val="005C0E0E"/>
    <w:rsid w:val="005C11AE"/>
    <w:rsid w:val="005C20AC"/>
    <w:rsid w:val="005C2C5D"/>
    <w:rsid w:val="005C6678"/>
    <w:rsid w:val="005C6844"/>
    <w:rsid w:val="005C68EB"/>
    <w:rsid w:val="005D0A4F"/>
    <w:rsid w:val="005D1D93"/>
    <w:rsid w:val="005D23EE"/>
    <w:rsid w:val="005D300C"/>
    <w:rsid w:val="005D42CE"/>
    <w:rsid w:val="005D75F2"/>
    <w:rsid w:val="005D79A9"/>
    <w:rsid w:val="005E06A1"/>
    <w:rsid w:val="005E135B"/>
    <w:rsid w:val="005E1B7E"/>
    <w:rsid w:val="005E477E"/>
    <w:rsid w:val="005E504D"/>
    <w:rsid w:val="005E55D0"/>
    <w:rsid w:val="005E659D"/>
    <w:rsid w:val="005E6A52"/>
    <w:rsid w:val="005E6C63"/>
    <w:rsid w:val="005E6F5D"/>
    <w:rsid w:val="005E7067"/>
    <w:rsid w:val="005F086E"/>
    <w:rsid w:val="005F31F5"/>
    <w:rsid w:val="005F3B7D"/>
    <w:rsid w:val="005F3C61"/>
    <w:rsid w:val="005F3D04"/>
    <w:rsid w:val="005F5AF6"/>
    <w:rsid w:val="00600EDA"/>
    <w:rsid w:val="00601419"/>
    <w:rsid w:val="00602C29"/>
    <w:rsid w:val="00606CBB"/>
    <w:rsid w:val="00610F23"/>
    <w:rsid w:val="0061303B"/>
    <w:rsid w:val="00617820"/>
    <w:rsid w:val="00620D06"/>
    <w:rsid w:val="006232E8"/>
    <w:rsid w:val="006237ED"/>
    <w:rsid w:val="00630B60"/>
    <w:rsid w:val="0063369F"/>
    <w:rsid w:val="00641922"/>
    <w:rsid w:val="00642B69"/>
    <w:rsid w:val="00643C54"/>
    <w:rsid w:val="00645ACD"/>
    <w:rsid w:val="00645D97"/>
    <w:rsid w:val="0064632D"/>
    <w:rsid w:val="00647197"/>
    <w:rsid w:val="006503E4"/>
    <w:rsid w:val="00650A80"/>
    <w:rsid w:val="00652138"/>
    <w:rsid w:val="00653EAE"/>
    <w:rsid w:val="00655B49"/>
    <w:rsid w:val="00656B0C"/>
    <w:rsid w:val="0066347B"/>
    <w:rsid w:val="00665252"/>
    <w:rsid w:val="00665C96"/>
    <w:rsid w:val="00666F84"/>
    <w:rsid w:val="0067006B"/>
    <w:rsid w:val="00670666"/>
    <w:rsid w:val="0067349D"/>
    <w:rsid w:val="006738FE"/>
    <w:rsid w:val="0067559F"/>
    <w:rsid w:val="00675654"/>
    <w:rsid w:val="00680119"/>
    <w:rsid w:val="00683374"/>
    <w:rsid w:val="00685585"/>
    <w:rsid w:val="00685EA0"/>
    <w:rsid w:val="00686378"/>
    <w:rsid w:val="00690FCE"/>
    <w:rsid w:val="006913AA"/>
    <w:rsid w:val="0069169C"/>
    <w:rsid w:val="00693F9F"/>
    <w:rsid w:val="006959DF"/>
    <w:rsid w:val="00696E3B"/>
    <w:rsid w:val="006A0FDC"/>
    <w:rsid w:val="006A4EDE"/>
    <w:rsid w:val="006A58A0"/>
    <w:rsid w:val="006A622D"/>
    <w:rsid w:val="006A6787"/>
    <w:rsid w:val="006B14F9"/>
    <w:rsid w:val="006B29D1"/>
    <w:rsid w:val="006B4ED4"/>
    <w:rsid w:val="006B5FF4"/>
    <w:rsid w:val="006C20D0"/>
    <w:rsid w:val="006C41A7"/>
    <w:rsid w:val="006C41C7"/>
    <w:rsid w:val="006C4810"/>
    <w:rsid w:val="006C550B"/>
    <w:rsid w:val="006C553E"/>
    <w:rsid w:val="006C5C8B"/>
    <w:rsid w:val="006D0B83"/>
    <w:rsid w:val="006D25C3"/>
    <w:rsid w:val="006D2D22"/>
    <w:rsid w:val="006D4F3F"/>
    <w:rsid w:val="006E5FB3"/>
    <w:rsid w:val="006E7D9D"/>
    <w:rsid w:val="006F04D1"/>
    <w:rsid w:val="006F08F7"/>
    <w:rsid w:val="006F4D0F"/>
    <w:rsid w:val="006F6051"/>
    <w:rsid w:val="006F7AC4"/>
    <w:rsid w:val="006F7B68"/>
    <w:rsid w:val="00700C2D"/>
    <w:rsid w:val="00702CED"/>
    <w:rsid w:val="00702EF7"/>
    <w:rsid w:val="00704456"/>
    <w:rsid w:val="007057F6"/>
    <w:rsid w:val="00706A78"/>
    <w:rsid w:val="00710AD7"/>
    <w:rsid w:val="00710F9A"/>
    <w:rsid w:val="007123D1"/>
    <w:rsid w:val="007132C7"/>
    <w:rsid w:val="007147DD"/>
    <w:rsid w:val="00715FF0"/>
    <w:rsid w:val="00720766"/>
    <w:rsid w:val="00721123"/>
    <w:rsid w:val="00722DEB"/>
    <w:rsid w:val="0072300F"/>
    <w:rsid w:val="00724842"/>
    <w:rsid w:val="0072487F"/>
    <w:rsid w:val="00731723"/>
    <w:rsid w:val="007375FC"/>
    <w:rsid w:val="007377FE"/>
    <w:rsid w:val="007402BC"/>
    <w:rsid w:val="0074105D"/>
    <w:rsid w:val="00743F48"/>
    <w:rsid w:val="007459C2"/>
    <w:rsid w:val="00746C06"/>
    <w:rsid w:val="00754914"/>
    <w:rsid w:val="00755BC5"/>
    <w:rsid w:val="007560E6"/>
    <w:rsid w:val="00756A40"/>
    <w:rsid w:val="00760B57"/>
    <w:rsid w:val="0076186B"/>
    <w:rsid w:val="00764FA8"/>
    <w:rsid w:val="00766170"/>
    <w:rsid w:val="0076636E"/>
    <w:rsid w:val="00766494"/>
    <w:rsid w:val="00773300"/>
    <w:rsid w:val="00774D39"/>
    <w:rsid w:val="007763D6"/>
    <w:rsid w:val="00776F8A"/>
    <w:rsid w:val="00777599"/>
    <w:rsid w:val="0078241E"/>
    <w:rsid w:val="0078256C"/>
    <w:rsid w:val="00783BA4"/>
    <w:rsid w:val="00784DEE"/>
    <w:rsid w:val="00785EDB"/>
    <w:rsid w:val="00791436"/>
    <w:rsid w:val="00793756"/>
    <w:rsid w:val="0079387B"/>
    <w:rsid w:val="00793A2E"/>
    <w:rsid w:val="007954E9"/>
    <w:rsid w:val="007A0347"/>
    <w:rsid w:val="007A4EC1"/>
    <w:rsid w:val="007B178A"/>
    <w:rsid w:val="007B43DE"/>
    <w:rsid w:val="007B49AF"/>
    <w:rsid w:val="007B58DA"/>
    <w:rsid w:val="007C2B35"/>
    <w:rsid w:val="007C3CFC"/>
    <w:rsid w:val="007C7713"/>
    <w:rsid w:val="007D00DB"/>
    <w:rsid w:val="007D13DF"/>
    <w:rsid w:val="007D46CD"/>
    <w:rsid w:val="007E15EB"/>
    <w:rsid w:val="007E1DA7"/>
    <w:rsid w:val="007F0709"/>
    <w:rsid w:val="007F1422"/>
    <w:rsid w:val="007F1573"/>
    <w:rsid w:val="007F2DFF"/>
    <w:rsid w:val="007F45FD"/>
    <w:rsid w:val="007F5BF5"/>
    <w:rsid w:val="007F746C"/>
    <w:rsid w:val="007F765F"/>
    <w:rsid w:val="007F7996"/>
    <w:rsid w:val="00803BDF"/>
    <w:rsid w:val="00805F3C"/>
    <w:rsid w:val="00810B26"/>
    <w:rsid w:val="00812E20"/>
    <w:rsid w:val="00813C70"/>
    <w:rsid w:val="00814384"/>
    <w:rsid w:val="008170E5"/>
    <w:rsid w:val="0082115A"/>
    <w:rsid w:val="00821B7C"/>
    <w:rsid w:val="0082562B"/>
    <w:rsid w:val="008266A2"/>
    <w:rsid w:val="00826D03"/>
    <w:rsid w:val="008308CB"/>
    <w:rsid w:val="00833627"/>
    <w:rsid w:val="00833640"/>
    <w:rsid w:val="00834D3B"/>
    <w:rsid w:val="00835C93"/>
    <w:rsid w:val="008369F0"/>
    <w:rsid w:val="00842A59"/>
    <w:rsid w:val="008456D6"/>
    <w:rsid w:val="008512FF"/>
    <w:rsid w:val="00852D94"/>
    <w:rsid w:val="00853793"/>
    <w:rsid w:val="00854541"/>
    <w:rsid w:val="00854DB6"/>
    <w:rsid w:val="00855C01"/>
    <w:rsid w:val="00860433"/>
    <w:rsid w:val="00860533"/>
    <w:rsid w:val="00861527"/>
    <w:rsid w:val="008621F6"/>
    <w:rsid w:val="00863638"/>
    <w:rsid w:val="008655FB"/>
    <w:rsid w:val="00866346"/>
    <w:rsid w:val="008701D1"/>
    <w:rsid w:val="00870258"/>
    <w:rsid w:val="00870608"/>
    <w:rsid w:val="0087111A"/>
    <w:rsid w:val="00872493"/>
    <w:rsid w:val="008733A0"/>
    <w:rsid w:val="0087487A"/>
    <w:rsid w:val="00876202"/>
    <w:rsid w:val="008768D3"/>
    <w:rsid w:val="008774D5"/>
    <w:rsid w:val="00877EFD"/>
    <w:rsid w:val="00880687"/>
    <w:rsid w:val="00880F9A"/>
    <w:rsid w:val="00881A2C"/>
    <w:rsid w:val="00883C89"/>
    <w:rsid w:val="00884041"/>
    <w:rsid w:val="00884EB2"/>
    <w:rsid w:val="008852E5"/>
    <w:rsid w:val="0088534E"/>
    <w:rsid w:val="008853CC"/>
    <w:rsid w:val="008859A2"/>
    <w:rsid w:val="00895990"/>
    <w:rsid w:val="00895F43"/>
    <w:rsid w:val="0089637A"/>
    <w:rsid w:val="00896F57"/>
    <w:rsid w:val="0089753C"/>
    <w:rsid w:val="008976F3"/>
    <w:rsid w:val="008A2819"/>
    <w:rsid w:val="008A290E"/>
    <w:rsid w:val="008A5921"/>
    <w:rsid w:val="008B02CD"/>
    <w:rsid w:val="008B41D8"/>
    <w:rsid w:val="008C3907"/>
    <w:rsid w:val="008C7124"/>
    <w:rsid w:val="008C786F"/>
    <w:rsid w:val="008D17ED"/>
    <w:rsid w:val="008D1E02"/>
    <w:rsid w:val="008D3A70"/>
    <w:rsid w:val="008D4D39"/>
    <w:rsid w:val="008D772F"/>
    <w:rsid w:val="008E0FB5"/>
    <w:rsid w:val="008E1590"/>
    <w:rsid w:val="008E1EA0"/>
    <w:rsid w:val="008F0871"/>
    <w:rsid w:val="008F1026"/>
    <w:rsid w:val="008F2ABC"/>
    <w:rsid w:val="008F33C4"/>
    <w:rsid w:val="008F79DE"/>
    <w:rsid w:val="00900861"/>
    <w:rsid w:val="00902543"/>
    <w:rsid w:val="00905F47"/>
    <w:rsid w:val="0090798D"/>
    <w:rsid w:val="00907E55"/>
    <w:rsid w:val="009110D2"/>
    <w:rsid w:val="00915FD0"/>
    <w:rsid w:val="009164B2"/>
    <w:rsid w:val="00923C15"/>
    <w:rsid w:val="00924259"/>
    <w:rsid w:val="00924A53"/>
    <w:rsid w:val="00930F84"/>
    <w:rsid w:val="00931C1F"/>
    <w:rsid w:val="00932788"/>
    <w:rsid w:val="00933148"/>
    <w:rsid w:val="00936286"/>
    <w:rsid w:val="009370F9"/>
    <w:rsid w:val="009371AD"/>
    <w:rsid w:val="009373C9"/>
    <w:rsid w:val="0093771C"/>
    <w:rsid w:val="00952254"/>
    <w:rsid w:val="00952B27"/>
    <w:rsid w:val="0095302D"/>
    <w:rsid w:val="009555A4"/>
    <w:rsid w:val="0096339E"/>
    <w:rsid w:val="00963ED9"/>
    <w:rsid w:val="00964B74"/>
    <w:rsid w:val="00964D2D"/>
    <w:rsid w:val="00966F48"/>
    <w:rsid w:val="00967F47"/>
    <w:rsid w:val="009707C7"/>
    <w:rsid w:val="009725BA"/>
    <w:rsid w:val="0097368B"/>
    <w:rsid w:val="009742E0"/>
    <w:rsid w:val="0097449C"/>
    <w:rsid w:val="00974D7B"/>
    <w:rsid w:val="00977BB6"/>
    <w:rsid w:val="00977BE6"/>
    <w:rsid w:val="0098052E"/>
    <w:rsid w:val="009819CF"/>
    <w:rsid w:val="00983B4D"/>
    <w:rsid w:val="00984D1F"/>
    <w:rsid w:val="009916AF"/>
    <w:rsid w:val="009937EB"/>
    <w:rsid w:val="009944EB"/>
    <w:rsid w:val="009956DE"/>
    <w:rsid w:val="0099685B"/>
    <w:rsid w:val="009A1F9A"/>
    <w:rsid w:val="009A2269"/>
    <w:rsid w:val="009A3313"/>
    <w:rsid w:val="009A3EB9"/>
    <w:rsid w:val="009A6E9A"/>
    <w:rsid w:val="009A722C"/>
    <w:rsid w:val="009B04C8"/>
    <w:rsid w:val="009B0655"/>
    <w:rsid w:val="009B1E52"/>
    <w:rsid w:val="009B3D31"/>
    <w:rsid w:val="009B5445"/>
    <w:rsid w:val="009B673A"/>
    <w:rsid w:val="009B7429"/>
    <w:rsid w:val="009B7CBB"/>
    <w:rsid w:val="009C195D"/>
    <w:rsid w:val="009C1F71"/>
    <w:rsid w:val="009C2B33"/>
    <w:rsid w:val="009C5358"/>
    <w:rsid w:val="009C53BE"/>
    <w:rsid w:val="009C5E6A"/>
    <w:rsid w:val="009C6A85"/>
    <w:rsid w:val="009D04C5"/>
    <w:rsid w:val="009D100B"/>
    <w:rsid w:val="009D2BB2"/>
    <w:rsid w:val="009D4010"/>
    <w:rsid w:val="009D418D"/>
    <w:rsid w:val="009D7F60"/>
    <w:rsid w:val="009E0C5A"/>
    <w:rsid w:val="009E11C2"/>
    <w:rsid w:val="009E15C1"/>
    <w:rsid w:val="009F2C97"/>
    <w:rsid w:val="009F3AC8"/>
    <w:rsid w:val="009F5739"/>
    <w:rsid w:val="009F5D20"/>
    <w:rsid w:val="009F764C"/>
    <w:rsid w:val="00A00453"/>
    <w:rsid w:val="00A00ED9"/>
    <w:rsid w:val="00A035B0"/>
    <w:rsid w:val="00A03A41"/>
    <w:rsid w:val="00A0579F"/>
    <w:rsid w:val="00A070EF"/>
    <w:rsid w:val="00A073B8"/>
    <w:rsid w:val="00A1399D"/>
    <w:rsid w:val="00A1403B"/>
    <w:rsid w:val="00A14566"/>
    <w:rsid w:val="00A167A4"/>
    <w:rsid w:val="00A173EE"/>
    <w:rsid w:val="00A17FDE"/>
    <w:rsid w:val="00A219AC"/>
    <w:rsid w:val="00A247E2"/>
    <w:rsid w:val="00A24B83"/>
    <w:rsid w:val="00A2627C"/>
    <w:rsid w:val="00A324AB"/>
    <w:rsid w:val="00A36786"/>
    <w:rsid w:val="00A36CC5"/>
    <w:rsid w:val="00A37D15"/>
    <w:rsid w:val="00A40326"/>
    <w:rsid w:val="00A42C52"/>
    <w:rsid w:val="00A43967"/>
    <w:rsid w:val="00A43F76"/>
    <w:rsid w:val="00A44395"/>
    <w:rsid w:val="00A453F7"/>
    <w:rsid w:val="00A51A63"/>
    <w:rsid w:val="00A540A9"/>
    <w:rsid w:val="00A55101"/>
    <w:rsid w:val="00A573FF"/>
    <w:rsid w:val="00A615CD"/>
    <w:rsid w:val="00A618A8"/>
    <w:rsid w:val="00A64257"/>
    <w:rsid w:val="00A64E6D"/>
    <w:rsid w:val="00A66893"/>
    <w:rsid w:val="00A66B86"/>
    <w:rsid w:val="00A704B2"/>
    <w:rsid w:val="00A71542"/>
    <w:rsid w:val="00A7252C"/>
    <w:rsid w:val="00A73B6F"/>
    <w:rsid w:val="00A74323"/>
    <w:rsid w:val="00A74494"/>
    <w:rsid w:val="00A81D1D"/>
    <w:rsid w:val="00A85A3A"/>
    <w:rsid w:val="00A9329E"/>
    <w:rsid w:val="00A93DD6"/>
    <w:rsid w:val="00A94E7B"/>
    <w:rsid w:val="00AA00AA"/>
    <w:rsid w:val="00AA2D38"/>
    <w:rsid w:val="00AA3C74"/>
    <w:rsid w:val="00AA4CC3"/>
    <w:rsid w:val="00AA5FBD"/>
    <w:rsid w:val="00AA7844"/>
    <w:rsid w:val="00AB1750"/>
    <w:rsid w:val="00AB2FE0"/>
    <w:rsid w:val="00AB380F"/>
    <w:rsid w:val="00AB6F36"/>
    <w:rsid w:val="00AC01D3"/>
    <w:rsid w:val="00AC2FDE"/>
    <w:rsid w:val="00AC4A1A"/>
    <w:rsid w:val="00AC53F6"/>
    <w:rsid w:val="00AC5FC0"/>
    <w:rsid w:val="00AC6F1B"/>
    <w:rsid w:val="00AD1FA6"/>
    <w:rsid w:val="00AD349A"/>
    <w:rsid w:val="00AD35FE"/>
    <w:rsid w:val="00AD545A"/>
    <w:rsid w:val="00AD58C7"/>
    <w:rsid w:val="00AD5F7A"/>
    <w:rsid w:val="00AE1667"/>
    <w:rsid w:val="00AE1883"/>
    <w:rsid w:val="00AE2C6A"/>
    <w:rsid w:val="00AE3399"/>
    <w:rsid w:val="00AE5C52"/>
    <w:rsid w:val="00AE68B1"/>
    <w:rsid w:val="00AF4EB1"/>
    <w:rsid w:val="00AF5876"/>
    <w:rsid w:val="00AF6710"/>
    <w:rsid w:val="00AF755B"/>
    <w:rsid w:val="00B01A51"/>
    <w:rsid w:val="00B104F0"/>
    <w:rsid w:val="00B10E9B"/>
    <w:rsid w:val="00B11379"/>
    <w:rsid w:val="00B120B3"/>
    <w:rsid w:val="00B150B8"/>
    <w:rsid w:val="00B20A7C"/>
    <w:rsid w:val="00B20AD1"/>
    <w:rsid w:val="00B24292"/>
    <w:rsid w:val="00B30B23"/>
    <w:rsid w:val="00B323DD"/>
    <w:rsid w:val="00B344D0"/>
    <w:rsid w:val="00B37DF9"/>
    <w:rsid w:val="00B42A68"/>
    <w:rsid w:val="00B4483D"/>
    <w:rsid w:val="00B4667F"/>
    <w:rsid w:val="00B46828"/>
    <w:rsid w:val="00B468D8"/>
    <w:rsid w:val="00B47EB4"/>
    <w:rsid w:val="00B50CE7"/>
    <w:rsid w:val="00B51213"/>
    <w:rsid w:val="00B513CA"/>
    <w:rsid w:val="00B51C62"/>
    <w:rsid w:val="00B5551F"/>
    <w:rsid w:val="00B56147"/>
    <w:rsid w:val="00B608D5"/>
    <w:rsid w:val="00B63DA7"/>
    <w:rsid w:val="00B64FDA"/>
    <w:rsid w:val="00B71DE3"/>
    <w:rsid w:val="00B75366"/>
    <w:rsid w:val="00B758FE"/>
    <w:rsid w:val="00B76615"/>
    <w:rsid w:val="00B81432"/>
    <w:rsid w:val="00B81A85"/>
    <w:rsid w:val="00B8253A"/>
    <w:rsid w:val="00B82A7D"/>
    <w:rsid w:val="00B841D3"/>
    <w:rsid w:val="00B92EAB"/>
    <w:rsid w:val="00B95C0D"/>
    <w:rsid w:val="00B96AA0"/>
    <w:rsid w:val="00B9751D"/>
    <w:rsid w:val="00B979E8"/>
    <w:rsid w:val="00BA1C0A"/>
    <w:rsid w:val="00BA39DE"/>
    <w:rsid w:val="00BA5026"/>
    <w:rsid w:val="00BA5A23"/>
    <w:rsid w:val="00BA61B6"/>
    <w:rsid w:val="00BA71C8"/>
    <w:rsid w:val="00BB1671"/>
    <w:rsid w:val="00BB1919"/>
    <w:rsid w:val="00BB2006"/>
    <w:rsid w:val="00BB2314"/>
    <w:rsid w:val="00BB2B8C"/>
    <w:rsid w:val="00BB5C0C"/>
    <w:rsid w:val="00BB63D0"/>
    <w:rsid w:val="00BB7A1C"/>
    <w:rsid w:val="00BB7CA8"/>
    <w:rsid w:val="00BC6857"/>
    <w:rsid w:val="00BC6FB1"/>
    <w:rsid w:val="00BD07B3"/>
    <w:rsid w:val="00BD2549"/>
    <w:rsid w:val="00BD3791"/>
    <w:rsid w:val="00BD4CBA"/>
    <w:rsid w:val="00BD6138"/>
    <w:rsid w:val="00BE1AC1"/>
    <w:rsid w:val="00BE22A4"/>
    <w:rsid w:val="00BE323C"/>
    <w:rsid w:val="00BE4170"/>
    <w:rsid w:val="00BE5062"/>
    <w:rsid w:val="00BE743F"/>
    <w:rsid w:val="00BF0155"/>
    <w:rsid w:val="00BF29F6"/>
    <w:rsid w:val="00BF31EA"/>
    <w:rsid w:val="00BF3253"/>
    <w:rsid w:val="00BF33C3"/>
    <w:rsid w:val="00BF6A73"/>
    <w:rsid w:val="00BF75CC"/>
    <w:rsid w:val="00C0137E"/>
    <w:rsid w:val="00C01D6C"/>
    <w:rsid w:val="00C02C30"/>
    <w:rsid w:val="00C034C0"/>
    <w:rsid w:val="00C037F5"/>
    <w:rsid w:val="00C03ACE"/>
    <w:rsid w:val="00C1029F"/>
    <w:rsid w:val="00C11127"/>
    <w:rsid w:val="00C11287"/>
    <w:rsid w:val="00C15968"/>
    <w:rsid w:val="00C164CB"/>
    <w:rsid w:val="00C16DB6"/>
    <w:rsid w:val="00C21449"/>
    <w:rsid w:val="00C21FBB"/>
    <w:rsid w:val="00C2766A"/>
    <w:rsid w:val="00C27C17"/>
    <w:rsid w:val="00C31A4D"/>
    <w:rsid w:val="00C35A12"/>
    <w:rsid w:val="00C35B69"/>
    <w:rsid w:val="00C36D53"/>
    <w:rsid w:val="00C40B24"/>
    <w:rsid w:val="00C4206C"/>
    <w:rsid w:val="00C43BCD"/>
    <w:rsid w:val="00C440EF"/>
    <w:rsid w:val="00C44EF7"/>
    <w:rsid w:val="00C4550D"/>
    <w:rsid w:val="00C47448"/>
    <w:rsid w:val="00C47AD3"/>
    <w:rsid w:val="00C5043B"/>
    <w:rsid w:val="00C51540"/>
    <w:rsid w:val="00C52AFB"/>
    <w:rsid w:val="00C5326A"/>
    <w:rsid w:val="00C540F0"/>
    <w:rsid w:val="00C56003"/>
    <w:rsid w:val="00C57AD7"/>
    <w:rsid w:val="00C60B20"/>
    <w:rsid w:val="00C65231"/>
    <w:rsid w:val="00C66E29"/>
    <w:rsid w:val="00C67A77"/>
    <w:rsid w:val="00C708A3"/>
    <w:rsid w:val="00C70BAC"/>
    <w:rsid w:val="00C725BC"/>
    <w:rsid w:val="00C74099"/>
    <w:rsid w:val="00C76061"/>
    <w:rsid w:val="00C76351"/>
    <w:rsid w:val="00C7656C"/>
    <w:rsid w:val="00C80B0A"/>
    <w:rsid w:val="00C82582"/>
    <w:rsid w:val="00C84359"/>
    <w:rsid w:val="00C90B33"/>
    <w:rsid w:val="00C9122E"/>
    <w:rsid w:val="00C9146A"/>
    <w:rsid w:val="00C936D1"/>
    <w:rsid w:val="00C97BC7"/>
    <w:rsid w:val="00CA0A8A"/>
    <w:rsid w:val="00CA23E2"/>
    <w:rsid w:val="00CA29D8"/>
    <w:rsid w:val="00CA5311"/>
    <w:rsid w:val="00CA54CD"/>
    <w:rsid w:val="00CA5742"/>
    <w:rsid w:val="00CA619E"/>
    <w:rsid w:val="00CB0A1D"/>
    <w:rsid w:val="00CB20A6"/>
    <w:rsid w:val="00CB22A3"/>
    <w:rsid w:val="00CB2F57"/>
    <w:rsid w:val="00CB4690"/>
    <w:rsid w:val="00CC4286"/>
    <w:rsid w:val="00CC54EF"/>
    <w:rsid w:val="00CD3453"/>
    <w:rsid w:val="00CD3DA1"/>
    <w:rsid w:val="00CD5498"/>
    <w:rsid w:val="00CD6135"/>
    <w:rsid w:val="00CD62C4"/>
    <w:rsid w:val="00CD7400"/>
    <w:rsid w:val="00CE0AA5"/>
    <w:rsid w:val="00CE1B37"/>
    <w:rsid w:val="00CE2D14"/>
    <w:rsid w:val="00CE2DB7"/>
    <w:rsid w:val="00CE37E3"/>
    <w:rsid w:val="00CE3CAA"/>
    <w:rsid w:val="00CE3F3B"/>
    <w:rsid w:val="00CE428A"/>
    <w:rsid w:val="00CE64B7"/>
    <w:rsid w:val="00CF5711"/>
    <w:rsid w:val="00CF62EC"/>
    <w:rsid w:val="00D00190"/>
    <w:rsid w:val="00D001B1"/>
    <w:rsid w:val="00D00EEE"/>
    <w:rsid w:val="00D03946"/>
    <w:rsid w:val="00D079B4"/>
    <w:rsid w:val="00D11EBB"/>
    <w:rsid w:val="00D13CFA"/>
    <w:rsid w:val="00D155D2"/>
    <w:rsid w:val="00D15D8C"/>
    <w:rsid w:val="00D2224A"/>
    <w:rsid w:val="00D231C0"/>
    <w:rsid w:val="00D233C6"/>
    <w:rsid w:val="00D23DD9"/>
    <w:rsid w:val="00D26E61"/>
    <w:rsid w:val="00D309D4"/>
    <w:rsid w:val="00D31C21"/>
    <w:rsid w:val="00D32DF4"/>
    <w:rsid w:val="00D33365"/>
    <w:rsid w:val="00D34864"/>
    <w:rsid w:val="00D36DD6"/>
    <w:rsid w:val="00D40407"/>
    <w:rsid w:val="00D417CF"/>
    <w:rsid w:val="00D43039"/>
    <w:rsid w:val="00D4634F"/>
    <w:rsid w:val="00D516AB"/>
    <w:rsid w:val="00D5352A"/>
    <w:rsid w:val="00D60986"/>
    <w:rsid w:val="00D617F1"/>
    <w:rsid w:val="00D62F35"/>
    <w:rsid w:val="00D64428"/>
    <w:rsid w:val="00D65DFD"/>
    <w:rsid w:val="00D749F3"/>
    <w:rsid w:val="00D74B7D"/>
    <w:rsid w:val="00D75C97"/>
    <w:rsid w:val="00D76F1A"/>
    <w:rsid w:val="00D82B05"/>
    <w:rsid w:val="00D82C67"/>
    <w:rsid w:val="00D85CE7"/>
    <w:rsid w:val="00D85F1A"/>
    <w:rsid w:val="00D93879"/>
    <w:rsid w:val="00DA0C8D"/>
    <w:rsid w:val="00DA1262"/>
    <w:rsid w:val="00DA5C0A"/>
    <w:rsid w:val="00DA5DA7"/>
    <w:rsid w:val="00DA6790"/>
    <w:rsid w:val="00DB1457"/>
    <w:rsid w:val="00DB6938"/>
    <w:rsid w:val="00DB764C"/>
    <w:rsid w:val="00DC1137"/>
    <w:rsid w:val="00DC3D1E"/>
    <w:rsid w:val="00DC55E5"/>
    <w:rsid w:val="00DC678E"/>
    <w:rsid w:val="00DC69AA"/>
    <w:rsid w:val="00DD0149"/>
    <w:rsid w:val="00DD0633"/>
    <w:rsid w:val="00DD1372"/>
    <w:rsid w:val="00DD2A1C"/>
    <w:rsid w:val="00DD2B9C"/>
    <w:rsid w:val="00DD3EA9"/>
    <w:rsid w:val="00DD4876"/>
    <w:rsid w:val="00DD49D7"/>
    <w:rsid w:val="00DD5EC9"/>
    <w:rsid w:val="00DD7626"/>
    <w:rsid w:val="00DD7993"/>
    <w:rsid w:val="00DE2679"/>
    <w:rsid w:val="00DE4C96"/>
    <w:rsid w:val="00DE56EA"/>
    <w:rsid w:val="00DE5DD8"/>
    <w:rsid w:val="00DE7544"/>
    <w:rsid w:val="00DF0C54"/>
    <w:rsid w:val="00DF2466"/>
    <w:rsid w:val="00DF26FA"/>
    <w:rsid w:val="00DF2C90"/>
    <w:rsid w:val="00DF317B"/>
    <w:rsid w:val="00DF4BC0"/>
    <w:rsid w:val="00DF4F04"/>
    <w:rsid w:val="00DF5766"/>
    <w:rsid w:val="00DF6C38"/>
    <w:rsid w:val="00DF72ED"/>
    <w:rsid w:val="00DF7AD8"/>
    <w:rsid w:val="00E00F58"/>
    <w:rsid w:val="00E013E2"/>
    <w:rsid w:val="00E02138"/>
    <w:rsid w:val="00E0575C"/>
    <w:rsid w:val="00E05BF1"/>
    <w:rsid w:val="00E06523"/>
    <w:rsid w:val="00E101BD"/>
    <w:rsid w:val="00E1025D"/>
    <w:rsid w:val="00E112D6"/>
    <w:rsid w:val="00E11CDE"/>
    <w:rsid w:val="00E12706"/>
    <w:rsid w:val="00E130DF"/>
    <w:rsid w:val="00E147F5"/>
    <w:rsid w:val="00E172E1"/>
    <w:rsid w:val="00E17358"/>
    <w:rsid w:val="00E30A1A"/>
    <w:rsid w:val="00E37450"/>
    <w:rsid w:val="00E425E1"/>
    <w:rsid w:val="00E42BB2"/>
    <w:rsid w:val="00E42C40"/>
    <w:rsid w:val="00E4663E"/>
    <w:rsid w:val="00E46D2E"/>
    <w:rsid w:val="00E527EF"/>
    <w:rsid w:val="00E54B6F"/>
    <w:rsid w:val="00E559FC"/>
    <w:rsid w:val="00E55B3E"/>
    <w:rsid w:val="00E56DDC"/>
    <w:rsid w:val="00E6502C"/>
    <w:rsid w:val="00E664D7"/>
    <w:rsid w:val="00E67CB6"/>
    <w:rsid w:val="00E70BAF"/>
    <w:rsid w:val="00E714FB"/>
    <w:rsid w:val="00E71B0E"/>
    <w:rsid w:val="00E71E6C"/>
    <w:rsid w:val="00E7284C"/>
    <w:rsid w:val="00E72A61"/>
    <w:rsid w:val="00E73A60"/>
    <w:rsid w:val="00E73BF5"/>
    <w:rsid w:val="00E7623D"/>
    <w:rsid w:val="00E76720"/>
    <w:rsid w:val="00E771D0"/>
    <w:rsid w:val="00E80DE2"/>
    <w:rsid w:val="00E8252C"/>
    <w:rsid w:val="00E83894"/>
    <w:rsid w:val="00E838E6"/>
    <w:rsid w:val="00E866BD"/>
    <w:rsid w:val="00E876A4"/>
    <w:rsid w:val="00E918E4"/>
    <w:rsid w:val="00E94320"/>
    <w:rsid w:val="00E95135"/>
    <w:rsid w:val="00E95796"/>
    <w:rsid w:val="00E95C7C"/>
    <w:rsid w:val="00E95ED0"/>
    <w:rsid w:val="00EA1552"/>
    <w:rsid w:val="00EA34DC"/>
    <w:rsid w:val="00EA4147"/>
    <w:rsid w:val="00EA68F8"/>
    <w:rsid w:val="00EA75C9"/>
    <w:rsid w:val="00EA7F0E"/>
    <w:rsid w:val="00EB0716"/>
    <w:rsid w:val="00EB556A"/>
    <w:rsid w:val="00EB65C2"/>
    <w:rsid w:val="00EB77DD"/>
    <w:rsid w:val="00EB7E77"/>
    <w:rsid w:val="00EC092C"/>
    <w:rsid w:val="00EC29AB"/>
    <w:rsid w:val="00EC5E38"/>
    <w:rsid w:val="00EC6730"/>
    <w:rsid w:val="00EC754F"/>
    <w:rsid w:val="00ED300C"/>
    <w:rsid w:val="00ED369F"/>
    <w:rsid w:val="00ED6447"/>
    <w:rsid w:val="00ED7D2D"/>
    <w:rsid w:val="00EE15AC"/>
    <w:rsid w:val="00EE1769"/>
    <w:rsid w:val="00EE1B83"/>
    <w:rsid w:val="00EE4D54"/>
    <w:rsid w:val="00EE569C"/>
    <w:rsid w:val="00EF03A0"/>
    <w:rsid w:val="00EF073A"/>
    <w:rsid w:val="00EF0BBF"/>
    <w:rsid w:val="00EF192B"/>
    <w:rsid w:val="00F046BC"/>
    <w:rsid w:val="00F0483F"/>
    <w:rsid w:val="00F07746"/>
    <w:rsid w:val="00F10539"/>
    <w:rsid w:val="00F10F7E"/>
    <w:rsid w:val="00F11B5C"/>
    <w:rsid w:val="00F12F4A"/>
    <w:rsid w:val="00F131C6"/>
    <w:rsid w:val="00F1332E"/>
    <w:rsid w:val="00F13336"/>
    <w:rsid w:val="00F1513E"/>
    <w:rsid w:val="00F17138"/>
    <w:rsid w:val="00F173E6"/>
    <w:rsid w:val="00F17CA1"/>
    <w:rsid w:val="00F20600"/>
    <w:rsid w:val="00F2092A"/>
    <w:rsid w:val="00F20A32"/>
    <w:rsid w:val="00F2231C"/>
    <w:rsid w:val="00F223C7"/>
    <w:rsid w:val="00F224E9"/>
    <w:rsid w:val="00F22A4A"/>
    <w:rsid w:val="00F27973"/>
    <w:rsid w:val="00F27BFC"/>
    <w:rsid w:val="00F35673"/>
    <w:rsid w:val="00F3696C"/>
    <w:rsid w:val="00F3787E"/>
    <w:rsid w:val="00F421D1"/>
    <w:rsid w:val="00F4295D"/>
    <w:rsid w:val="00F4373F"/>
    <w:rsid w:val="00F46EDD"/>
    <w:rsid w:val="00F5238E"/>
    <w:rsid w:val="00F56708"/>
    <w:rsid w:val="00F57A6D"/>
    <w:rsid w:val="00F6000D"/>
    <w:rsid w:val="00F60123"/>
    <w:rsid w:val="00F60E81"/>
    <w:rsid w:val="00F620EF"/>
    <w:rsid w:val="00F62115"/>
    <w:rsid w:val="00F659AC"/>
    <w:rsid w:val="00F65AE1"/>
    <w:rsid w:val="00F672D2"/>
    <w:rsid w:val="00F67F49"/>
    <w:rsid w:val="00F704B3"/>
    <w:rsid w:val="00F73330"/>
    <w:rsid w:val="00F73BC2"/>
    <w:rsid w:val="00F7491C"/>
    <w:rsid w:val="00F76B8F"/>
    <w:rsid w:val="00F76FDD"/>
    <w:rsid w:val="00F774E6"/>
    <w:rsid w:val="00F77FD0"/>
    <w:rsid w:val="00F806FA"/>
    <w:rsid w:val="00F80A25"/>
    <w:rsid w:val="00F8155E"/>
    <w:rsid w:val="00F81CAA"/>
    <w:rsid w:val="00F839F0"/>
    <w:rsid w:val="00F872FC"/>
    <w:rsid w:val="00F874BD"/>
    <w:rsid w:val="00F90ED2"/>
    <w:rsid w:val="00F92B50"/>
    <w:rsid w:val="00F93179"/>
    <w:rsid w:val="00F9348D"/>
    <w:rsid w:val="00F947CA"/>
    <w:rsid w:val="00F97A85"/>
    <w:rsid w:val="00FA196E"/>
    <w:rsid w:val="00FA4F4F"/>
    <w:rsid w:val="00FB1EF9"/>
    <w:rsid w:val="00FB4F55"/>
    <w:rsid w:val="00FB7492"/>
    <w:rsid w:val="00FC2220"/>
    <w:rsid w:val="00FC30D7"/>
    <w:rsid w:val="00FC3E99"/>
    <w:rsid w:val="00FC4417"/>
    <w:rsid w:val="00FC4DD0"/>
    <w:rsid w:val="00FC5FEF"/>
    <w:rsid w:val="00FC7180"/>
    <w:rsid w:val="00FD0700"/>
    <w:rsid w:val="00FD123D"/>
    <w:rsid w:val="00FD1599"/>
    <w:rsid w:val="00FD19FD"/>
    <w:rsid w:val="00FD2439"/>
    <w:rsid w:val="00FD38F3"/>
    <w:rsid w:val="00FD487A"/>
    <w:rsid w:val="00FD4F89"/>
    <w:rsid w:val="00FD750D"/>
    <w:rsid w:val="00FE0226"/>
    <w:rsid w:val="00FE120C"/>
    <w:rsid w:val="00FE438B"/>
    <w:rsid w:val="00FE6DBE"/>
    <w:rsid w:val="00FF37DE"/>
    <w:rsid w:val="00FF407C"/>
    <w:rsid w:val="00FF6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BDC9DC-BD15-4226-9499-0E5C0F39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AF6"/>
    <w:pPr>
      <w:spacing w:after="0" w:line="240" w:lineRule="auto"/>
    </w:pPr>
    <w:rPr>
      <w:rFonts w:ascii="Times New Roman" w:eastAsia="Times New Roman" w:hAnsi="Times New Roman" w:cs="Times New Roman"/>
      <w:sz w:val="24"/>
      <w:szCs w:val="20"/>
      <w:lang w:val="en-US" w:eastAsia="en-AU"/>
    </w:rPr>
  </w:style>
  <w:style w:type="paragraph" w:styleId="Heading1">
    <w:name w:val="heading 1"/>
    <w:next w:val="Normal"/>
    <w:link w:val="Heading1Char"/>
    <w:qFormat/>
    <w:rsid w:val="00AB1750"/>
    <w:pPr>
      <w:keepNext/>
      <w:pageBreakBefore/>
      <w:numPr>
        <w:numId w:val="3"/>
      </w:numPr>
      <w:suppressAutoHyphens/>
      <w:spacing w:after="164" w:line="360" w:lineRule="atLeast"/>
      <w:outlineLvl w:val="0"/>
    </w:pPr>
    <w:rPr>
      <w:rFonts w:ascii="Univers" w:eastAsia="Times New Roman" w:hAnsi="Univers" w:cs="Times New Roman"/>
      <w:color w:val="000000" w:themeColor="text1"/>
      <w:spacing w:val="-3"/>
      <w:sz w:val="36"/>
      <w:szCs w:val="36"/>
      <w:lang w:eastAsia="en-AU"/>
    </w:rPr>
  </w:style>
  <w:style w:type="paragraph" w:styleId="Heading2">
    <w:name w:val="heading 2"/>
    <w:basedOn w:val="Heading1"/>
    <w:next w:val="Normal"/>
    <w:link w:val="Heading2Char"/>
    <w:qFormat/>
    <w:rsid w:val="00AB1750"/>
    <w:pPr>
      <w:pageBreakBefore w:val="0"/>
      <w:numPr>
        <w:ilvl w:val="1"/>
      </w:numPr>
      <w:spacing w:before="255" w:after="113"/>
      <w:outlineLvl w:val="1"/>
    </w:pPr>
    <w:rPr>
      <w:sz w:val="32"/>
      <w:szCs w:val="32"/>
    </w:rPr>
  </w:style>
  <w:style w:type="paragraph" w:styleId="Heading3">
    <w:name w:val="heading 3"/>
    <w:basedOn w:val="Heading1"/>
    <w:next w:val="Normal"/>
    <w:link w:val="Heading3Char"/>
    <w:qFormat/>
    <w:rsid w:val="00AB1750"/>
    <w:pPr>
      <w:pageBreakBefore w:val="0"/>
      <w:numPr>
        <w:ilvl w:val="2"/>
      </w:numPr>
      <w:spacing w:before="170" w:after="113" w:line="220" w:lineRule="atLeast"/>
      <w:outlineLvl w:val="2"/>
    </w:pPr>
    <w:rPr>
      <w:bCs/>
      <w:sz w:val="27"/>
      <w:szCs w:val="27"/>
    </w:rPr>
  </w:style>
  <w:style w:type="paragraph" w:styleId="Heading4">
    <w:name w:val="heading 4"/>
    <w:basedOn w:val="Normal"/>
    <w:next w:val="Normal"/>
    <w:link w:val="Heading4Char"/>
    <w:qFormat/>
    <w:rsid w:val="00AB1750"/>
    <w:pPr>
      <w:keepNext/>
      <w:spacing w:before="240" w:after="60" w:line="264" w:lineRule="atLeast"/>
      <w:outlineLvl w:val="3"/>
    </w:pPr>
    <w:rPr>
      <w:rFonts w:asciiTheme="minorHAnsi" w:hAnsiTheme="minorHAnsi"/>
      <w:bCs/>
      <w:color w:val="000000" w:themeColor="text1"/>
      <w:spacing w:val="-3"/>
      <w:sz w:val="22"/>
      <w:szCs w:val="28"/>
      <w:lang w:val="en-AU"/>
    </w:rPr>
  </w:style>
  <w:style w:type="paragraph" w:styleId="Heading5">
    <w:name w:val="heading 5"/>
    <w:basedOn w:val="Normal"/>
    <w:next w:val="Normal"/>
    <w:link w:val="Heading5Char"/>
    <w:uiPriority w:val="9"/>
    <w:semiHidden/>
    <w:unhideWhenUsed/>
    <w:qFormat/>
    <w:rsid w:val="009C53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44A"/>
    <w:pPr>
      <w:tabs>
        <w:tab w:val="center" w:pos="4513"/>
        <w:tab w:val="right" w:pos="9026"/>
      </w:tabs>
    </w:pPr>
  </w:style>
  <w:style w:type="character" w:customStyle="1" w:styleId="HeaderChar">
    <w:name w:val="Header Char"/>
    <w:basedOn w:val="DefaultParagraphFont"/>
    <w:link w:val="Header"/>
    <w:uiPriority w:val="99"/>
    <w:rsid w:val="0034144A"/>
    <w:rPr>
      <w:rFonts w:ascii="Times New Roman" w:eastAsia="Times New Roman" w:hAnsi="Times New Roman" w:cs="Times New Roman"/>
      <w:sz w:val="24"/>
      <w:szCs w:val="20"/>
      <w:lang w:val="en-US" w:eastAsia="en-AU"/>
    </w:rPr>
  </w:style>
  <w:style w:type="paragraph" w:styleId="Footer">
    <w:name w:val="footer"/>
    <w:basedOn w:val="Normal"/>
    <w:link w:val="FooterChar"/>
    <w:uiPriority w:val="99"/>
    <w:unhideWhenUsed/>
    <w:rsid w:val="0034144A"/>
    <w:pPr>
      <w:tabs>
        <w:tab w:val="center" w:pos="4513"/>
        <w:tab w:val="right" w:pos="9026"/>
      </w:tabs>
    </w:pPr>
  </w:style>
  <w:style w:type="character" w:customStyle="1" w:styleId="FooterChar">
    <w:name w:val="Footer Char"/>
    <w:basedOn w:val="DefaultParagraphFont"/>
    <w:link w:val="Footer"/>
    <w:uiPriority w:val="99"/>
    <w:rsid w:val="0034144A"/>
    <w:rPr>
      <w:rFonts w:ascii="Times New Roman" w:eastAsia="Times New Roman" w:hAnsi="Times New Roman" w:cs="Times New Roman"/>
      <w:sz w:val="24"/>
      <w:szCs w:val="20"/>
      <w:lang w:val="en-US" w:eastAsia="en-AU"/>
    </w:rPr>
  </w:style>
  <w:style w:type="paragraph" w:styleId="BalloonText">
    <w:name w:val="Balloon Text"/>
    <w:basedOn w:val="Normal"/>
    <w:link w:val="BalloonTextChar"/>
    <w:uiPriority w:val="99"/>
    <w:semiHidden/>
    <w:unhideWhenUsed/>
    <w:rsid w:val="0034144A"/>
    <w:rPr>
      <w:rFonts w:ascii="Tahoma" w:hAnsi="Tahoma" w:cs="Tahoma"/>
      <w:sz w:val="16"/>
      <w:szCs w:val="16"/>
    </w:rPr>
  </w:style>
  <w:style w:type="character" w:customStyle="1" w:styleId="BalloonTextChar">
    <w:name w:val="Balloon Text Char"/>
    <w:basedOn w:val="DefaultParagraphFont"/>
    <w:link w:val="BalloonText"/>
    <w:uiPriority w:val="99"/>
    <w:semiHidden/>
    <w:rsid w:val="0034144A"/>
    <w:rPr>
      <w:rFonts w:ascii="Tahoma" w:eastAsia="Times New Roman" w:hAnsi="Tahoma" w:cs="Tahoma"/>
      <w:sz w:val="16"/>
      <w:szCs w:val="16"/>
      <w:lang w:val="en-US" w:eastAsia="en-AU"/>
    </w:rPr>
  </w:style>
  <w:style w:type="paragraph" w:styleId="ListParagraph">
    <w:name w:val="List Paragraph"/>
    <w:basedOn w:val="Normal"/>
    <w:uiPriority w:val="34"/>
    <w:qFormat/>
    <w:rsid w:val="00915FD0"/>
    <w:pPr>
      <w:ind w:left="720"/>
      <w:contextualSpacing/>
    </w:pPr>
  </w:style>
  <w:style w:type="table" w:styleId="TableGrid">
    <w:name w:val="Table Grid"/>
    <w:basedOn w:val="TableNormal"/>
    <w:uiPriority w:val="59"/>
    <w:rsid w:val="00BB7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qFormat/>
    <w:rsid w:val="0013252B"/>
    <w:rPr>
      <w:sz w:val="20"/>
    </w:rPr>
  </w:style>
  <w:style w:type="character" w:customStyle="1" w:styleId="FootnoteTextChar">
    <w:name w:val="Footnote Text Char"/>
    <w:basedOn w:val="DefaultParagraphFont"/>
    <w:link w:val="FootnoteText"/>
    <w:uiPriority w:val="99"/>
    <w:semiHidden/>
    <w:rsid w:val="0013252B"/>
    <w:rPr>
      <w:rFonts w:ascii="Times New Roman" w:eastAsia="Times New Roman" w:hAnsi="Times New Roman" w:cs="Times New Roman"/>
      <w:sz w:val="20"/>
      <w:szCs w:val="20"/>
      <w:lang w:val="en-US" w:eastAsia="en-AU"/>
    </w:rPr>
  </w:style>
  <w:style w:type="character" w:styleId="FootnoteReference">
    <w:name w:val="footnote reference"/>
    <w:basedOn w:val="DefaultParagraphFont"/>
    <w:unhideWhenUsed/>
    <w:rsid w:val="0013252B"/>
    <w:rPr>
      <w:vertAlign w:val="superscript"/>
    </w:rPr>
  </w:style>
  <w:style w:type="paragraph" w:customStyle="1" w:styleId="BodyPoint">
    <w:name w:val="Body Point"/>
    <w:basedOn w:val="Normal"/>
    <w:link w:val="BodyPointCharChar"/>
    <w:qFormat/>
    <w:rsid w:val="00E4663E"/>
    <w:pPr>
      <w:numPr>
        <w:numId w:val="2"/>
      </w:numPr>
      <w:spacing w:before="113" w:after="57" w:line="240" w:lineRule="atLeast"/>
    </w:pPr>
    <w:rPr>
      <w:rFonts w:asciiTheme="minorHAnsi" w:hAnsiTheme="minorHAnsi"/>
      <w:color w:val="000000" w:themeColor="text1"/>
      <w:spacing w:val="-3"/>
      <w:sz w:val="19"/>
      <w:szCs w:val="19"/>
      <w:lang w:val="en-AU"/>
    </w:rPr>
  </w:style>
  <w:style w:type="paragraph" w:customStyle="1" w:styleId="BodySubPoint">
    <w:name w:val="Body Sub Point"/>
    <w:basedOn w:val="BodyPoint"/>
    <w:qFormat/>
    <w:rsid w:val="00E4663E"/>
    <w:pPr>
      <w:numPr>
        <w:ilvl w:val="1"/>
      </w:numPr>
      <w:tabs>
        <w:tab w:val="clear" w:pos="851"/>
      </w:tabs>
      <w:spacing w:before="0"/>
      <w:ind w:left="1440" w:hanging="284"/>
    </w:pPr>
  </w:style>
  <w:style w:type="numbering" w:customStyle="1" w:styleId="JBABullets">
    <w:name w:val="JBA Bullets"/>
    <w:uiPriority w:val="99"/>
    <w:rsid w:val="00E4663E"/>
    <w:pPr>
      <w:numPr>
        <w:numId w:val="1"/>
      </w:numPr>
    </w:pPr>
  </w:style>
  <w:style w:type="character" w:customStyle="1" w:styleId="BodyPointCharChar">
    <w:name w:val="Body Point Char Char"/>
    <w:basedOn w:val="DefaultParagraphFont"/>
    <w:link w:val="BodyPoint"/>
    <w:rsid w:val="00E4663E"/>
    <w:rPr>
      <w:rFonts w:eastAsia="Times New Roman" w:cs="Times New Roman"/>
      <w:color w:val="000000" w:themeColor="text1"/>
      <w:spacing w:val="-3"/>
      <w:sz w:val="19"/>
      <w:szCs w:val="19"/>
      <w:lang w:eastAsia="en-AU"/>
    </w:rPr>
  </w:style>
  <w:style w:type="character" w:customStyle="1" w:styleId="Heading1Char">
    <w:name w:val="Heading 1 Char"/>
    <w:basedOn w:val="DefaultParagraphFont"/>
    <w:link w:val="Heading1"/>
    <w:rsid w:val="00AB1750"/>
    <w:rPr>
      <w:rFonts w:ascii="Univers" w:eastAsia="Times New Roman" w:hAnsi="Univers" w:cs="Times New Roman"/>
      <w:color w:val="000000" w:themeColor="text1"/>
      <w:spacing w:val="-3"/>
      <w:sz w:val="36"/>
      <w:szCs w:val="36"/>
      <w:lang w:eastAsia="en-AU"/>
    </w:rPr>
  </w:style>
  <w:style w:type="character" w:customStyle="1" w:styleId="Heading2Char">
    <w:name w:val="Heading 2 Char"/>
    <w:basedOn w:val="DefaultParagraphFont"/>
    <w:link w:val="Heading2"/>
    <w:rsid w:val="00AB1750"/>
    <w:rPr>
      <w:rFonts w:ascii="Univers" w:eastAsia="Times New Roman" w:hAnsi="Univers" w:cs="Times New Roman"/>
      <w:color w:val="000000" w:themeColor="text1"/>
      <w:spacing w:val="-3"/>
      <w:sz w:val="32"/>
      <w:szCs w:val="32"/>
      <w:lang w:eastAsia="en-AU"/>
    </w:rPr>
  </w:style>
  <w:style w:type="character" w:customStyle="1" w:styleId="Heading3Char">
    <w:name w:val="Heading 3 Char"/>
    <w:basedOn w:val="DefaultParagraphFont"/>
    <w:link w:val="Heading3"/>
    <w:rsid w:val="00AB1750"/>
    <w:rPr>
      <w:rFonts w:ascii="Univers" w:eastAsia="Times New Roman" w:hAnsi="Univers" w:cs="Times New Roman"/>
      <w:bCs/>
      <w:color w:val="000000" w:themeColor="text1"/>
      <w:spacing w:val="-3"/>
      <w:sz w:val="27"/>
      <w:szCs w:val="27"/>
      <w:lang w:eastAsia="en-AU"/>
    </w:rPr>
  </w:style>
  <w:style w:type="character" w:customStyle="1" w:styleId="Heading4Char">
    <w:name w:val="Heading 4 Char"/>
    <w:basedOn w:val="DefaultParagraphFont"/>
    <w:link w:val="Heading4"/>
    <w:rsid w:val="00AB1750"/>
    <w:rPr>
      <w:rFonts w:eastAsia="Times New Roman" w:cs="Times New Roman"/>
      <w:bCs/>
      <w:color w:val="000000" w:themeColor="text1"/>
      <w:spacing w:val="-3"/>
      <w:szCs w:val="28"/>
      <w:lang w:eastAsia="en-AU"/>
    </w:rPr>
  </w:style>
  <w:style w:type="paragraph" w:customStyle="1" w:styleId="FigureCaption">
    <w:name w:val="Figure Caption"/>
    <w:basedOn w:val="Normal"/>
    <w:link w:val="FigureCaptionChar"/>
    <w:qFormat/>
    <w:rsid w:val="00AB1750"/>
    <w:pPr>
      <w:spacing w:before="142" w:after="113" w:line="186" w:lineRule="atLeast"/>
    </w:pPr>
    <w:rPr>
      <w:rFonts w:asciiTheme="minorHAnsi" w:hAnsiTheme="minorHAnsi"/>
      <w:b/>
      <w:iCs/>
      <w:color w:val="000000" w:themeColor="text1"/>
      <w:spacing w:val="-3"/>
      <w:sz w:val="16"/>
      <w:szCs w:val="16"/>
      <w:lang w:val="en-AU"/>
    </w:rPr>
  </w:style>
  <w:style w:type="paragraph" w:customStyle="1" w:styleId="TableCaption">
    <w:name w:val="Table Caption"/>
    <w:basedOn w:val="Normal"/>
    <w:link w:val="TableCaptionChar"/>
    <w:rsid w:val="00AB1750"/>
    <w:pPr>
      <w:keepNext/>
      <w:spacing w:before="142" w:after="113" w:line="186" w:lineRule="atLeast"/>
    </w:pPr>
    <w:rPr>
      <w:rFonts w:asciiTheme="minorHAnsi" w:hAnsiTheme="minorHAnsi"/>
      <w:b/>
      <w:bCs/>
      <w:color w:val="000000" w:themeColor="text1"/>
      <w:spacing w:val="-3"/>
      <w:sz w:val="16"/>
      <w:szCs w:val="16"/>
      <w:lang w:val="en-AU"/>
    </w:rPr>
  </w:style>
  <w:style w:type="paragraph" w:customStyle="1" w:styleId="Picture">
    <w:name w:val="Picture"/>
    <w:basedOn w:val="Normal"/>
    <w:next w:val="FigureCaption"/>
    <w:rsid w:val="00AB1750"/>
    <w:pPr>
      <w:keepNext/>
      <w:spacing w:after="57" w:line="220" w:lineRule="atLeast"/>
    </w:pPr>
    <w:rPr>
      <w:rFonts w:asciiTheme="minorHAnsi" w:hAnsiTheme="minorHAnsi"/>
      <w:color w:val="000000" w:themeColor="text1"/>
      <w:spacing w:val="-3"/>
      <w:sz w:val="19"/>
      <w:szCs w:val="19"/>
      <w:lang w:val="en-AU"/>
    </w:rPr>
  </w:style>
  <w:style w:type="numbering" w:customStyle="1" w:styleId="JBANumberedHeadings">
    <w:name w:val="JBA Numbered Headings"/>
    <w:uiPriority w:val="99"/>
    <w:rsid w:val="00AB1750"/>
    <w:pPr>
      <w:numPr>
        <w:numId w:val="5"/>
      </w:numPr>
    </w:pPr>
  </w:style>
  <w:style w:type="character" w:customStyle="1" w:styleId="FigureCaptionChar">
    <w:name w:val="Figure Caption Char"/>
    <w:basedOn w:val="DefaultParagraphFont"/>
    <w:link w:val="FigureCaption"/>
    <w:rsid w:val="00AB1750"/>
    <w:rPr>
      <w:rFonts w:eastAsia="Times New Roman" w:cs="Times New Roman"/>
      <w:b/>
      <w:iCs/>
      <w:color w:val="000000" w:themeColor="text1"/>
      <w:spacing w:val="-3"/>
      <w:sz w:val="16"/>
      <w:szCs w:val="16"/>
      <w:lang w:eastAsia="en-AU"/>
    </w:rPr>
  </w:style>
  <w:style w:type="character" w:customStyle="1" w:styleId="TableCaptionChar">
    <w:name w:val="Table Caption Char"/>
    <w:basedOn w:val="DefaultParagraphFont"/>
    <w:link w:val="TableCaption"/>
    <w:rsid w:val="00AB1750"/>
    <w:rPr>
      <w:rFonts w:eastAsia="Times New Roman" w:cs="Times New Roman"/>
      <w:b/>
      <w:bCs/>
      <w:color w:val="000000" w:themeColor="text1"/>
      <w:spacing w:val="-3"/>
      <w:sz w:val="16"/>
      <w:szCs w:val="16"/>
      <w:lang w:eastAsia="en-AU"/>
    </w:rPr>
  </w:style>
  <w:style w:type="table" w:customStyle="1" w:styleId="JBATableStyle">
    <w:name w:val="JBA Table Style"/>
    <w:basedOn w:val="TableNormal"/>
    <w:rsid w:val="0035179C"/>
    <w:pPr>
      <w:spacing w:before="20" w:after="20" w:line="190" w:lineRule="atLeast"/>
    </w:pPr>
    <w:rPr>
      <w:rFonts w:ascii="Arial Narrow" w:eastAsia="Times New Roman" w:hAnsi="Arial Narrow" w:cs="Times New Roman"/>
      <w:color w:val="000000" w:themeColor="text1"/>
      <w:sz w:val="18"/>
      <w:szCs w:val="19"/>
      <w:lang w:eastAsia="en-AU"/>
    </w:rPr>
    <w:tblPr>
      <w:tblBorders>
        <w:top w:val="single" w:sz="4" w:space="0" w:color="EEECE1" w:themeColor="background2"/>
        <w:bottom w:val="single" w:sz="4" w:space="0" w:color="EEECE1" w:themeColor="background2"/>
        <w:insideH w:val="single" w:sz="4" w:space="0" w:color="EEECE1" w:themeColor="background2"/>
        <w:insideV w:val="single" w:sz="4" w:space="0" w:color="EEECE1" w:themeColor="background2"/>
      </w:tblBorders>
      <w:tblCellMar>
        <w:left w:w="57" w:type="dxa"/>
        <w:right w:w="57" w:type="dxa"/>
      </w:tblCellMar>
    </w:tblPr>
    <w:tblStylePr w:type="firstRow">
      <w:pPr>
        <w:wordWrap/>
        <w:spacing w:line="216" w:lineRule="atLeast"/>
      </w:pPr>
      <w:rPr>
        <w:rFonts w:ascii="Arial" w:hAnsi="Arial"/>
        <w:b/>
        <w:color w:val="FFFFFF" w:themeColor="background1"/>
        <w:sz w:val="18"/>
        <w:szCs w:val="19"/>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0000"/>
          <w:insideV w:val="single" w:sz="4" w:space="0" w:color="FFFFFF" w:themeColor="background1"/>
        </w:tcBorders>
        <w:shd w:val="clear" w:color="auto" w:fill="000000"/>
      </w:tcPr>
    </w:tblStylePr>
    <w:tblStylePr w:type="firstCol">
      <w:rPr>
        <w:rFonts w:ascii="Cambria" w:hAnsi="Cambria"/>
        <w:b w:val="0"/>
        <w:sz w:val="18"/>
      </w:rPr>
    </w:tblStylePr>
  </w:style>
  <w:style w:type="paragraph" w:customStyle="1" w:styleId="TablePoint">
    <w:name w:val="Table Point"/>
    <w:basedOn w:val="Normal"/>
    <w:link w:val="TablePointChar"/>
    <w:rsid w:val="0035179C"/>
    <w:pPr>
      <w:numPr>
        <w:numId w:val="4"/>
      </w:numPr>
      <w:spacing w:before="57" w:after="57" w:line="200" w:lineRule="atLeast"/>
      <w:ind w:left="170" w:hanging="170"/>
    </w:pPr>
    <w:rPr>
      <w:rFonts w:ascii="Arial Narrow" w:hAnsi="Arial Narrow"/>
      <w:color w:val="000000" w:themeColor="text1"/>
      <w:sz w:val="18"/>
      <w:szCs w:val="19"/>
      <w:lang w:val="en-AU"/>
    </w:rPr>
  </w:style>
  <w:style w:type="character" w:customStyle="1" w:styleId="TablePointChar">
    <w:name w:val="Table Point Char"/>
    <w:basedOn w:val="DefaultParagraphFont"/>
    <w:link w:val="TablePoint"/>
    <w:rsid w:val="0035179C"/>
    <w:rPr>
      <w:rFonts w:ascii="Arial Narrow" w:eastAsia="Times New Roman" w:hAnsi="Arial Narrow" w:cs="Times New Roman"/>
      <w:color w:val="000000" w:themeColor="text1"/>
      <w:sz w:val="18"/>
      <w:szCs w:val="19"/>
      <w:lang w:eastAsia="en-AU"/>
    </w:rPr>
  </w:style>
  <w:style w:type="paragraph" w:customStyle="1" w:styleId="ListLetter">
    <w:name w:val="List Letter"/>
    <w:basedOn w:val="Normal"/>
    <w:rsid w:val="003709E9"/>
    <w:pPr>
      <w:numPr>
        <w:numId w:val="6"/>
      </w:numPr>
      <w:spacing w:before="113" w:after="57" w:line="240" w:lineRule="atLeast"/>
    </w:pPr>
    <w:rPr>
      <w:rFonts w:ascii="Univers" w:hAnsi="Univers"/>
      <w:color w:val="000000" w:themeColor="text1"/>
      <w:spacing w:val="-3"/>
      <w:sz w:val="19"/>
      <w:szCs w:val="19"/>
      <w:lang w:val="en-AU"/>
    </w:rPr>
  </w:style>
  <w:style w:type="paragraph" w:customStyle="1" w:styleId="TableBody">
    <w:name w:val="Table Body"/>
    <w:link w:val="TableBodyChar"/>
    <w:rsid w:val="003709E9"/>
    <w:pPr>
      <w:spacing w:before="40" w:after="40" w:line="240" w:lineRule="auto"/>
    </w:pPr>
    <w:rPr>
      <w:rFonts w:ascii="Univers" w:eastAsia="Times New Roman" w:hAnsi="Univers" w:cs="Arial"/>
      <w:b/>
      <w:bCs/>
      <w:color w:val="333333"/>
      <w:sz w:val="18"/>
      <w:szCs w:val="20"/>
    </w:rPr>
  </w:style>
  <w:style w:type="character" w:customStyle="1" w:styleId="TableBodyChar">
    <w:name w:val="Table Body Char"/>
    <w:basedOn w:val="DefaultParagraphFont"/>
    <w:link w:val="TableBody"/>
    <w:rsid w:val="003709E9"/>
    <w:rPr>
      <w:rFonts w:ascii="Univers" w:eastAsia="Times New Roman" w:hAnsi="Univers" w:cs="Arial"/>
      <w:b/>
      <w:bCs/>
      <w:color w:val="333333"/>
      <w:sz w:val="18"/>
      <w:szCs w:val="20"/>
    </w:rPr>
  </w:style>
  <w:style w:type="character" w:customStyle="1" w:styleId="Heading5Char">
    <w:name w:val="Heading 5 Char"/>
    <w:basedOn w:val="DefaultParagraphFont"/>
    <w:link w:val="Heading5"/>
    <w:uiPriority w:val="9"/>
    <w:semiHidden/>
    <w:rsid w:val="009C5358"/>
    <w:rPr>
      <w:rFonts w:asciiTheme="majorHAnsi" w:eastAsiaTheme="majorEastAsia" w:hAnsiTheme="majorHAnsi" w:cstheme="majorBidi"/>
      <w:color w:val="243F60" w:themeColor="accent1" w:themeShade="7F"/>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CC16A-1F6A-4EB5-866F-701B9DAC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13844</Words>
  <Characters>78915</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dc:creator>
  <cp:lastModifiedBy>David Schwebel</cp:lastModifiedBy>
  <cp:revision>2</cp:revision>
  <cp:lastPrinted>2017-04-17T02:02:00Z</cp:lastPrinted>
  <dcterms:created xsi:type="dcterms:W3CDTF">2019-09-03T00:43:00Z</dcterms:created>
  <dcterms:modified xsi:type="dcterms:W3CDTF">2019-09-03T00:43:00Z</dcterms:modified>
</cp:coreProperties>
</file>